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6A00" w14:textId="05EFB4B9" w:rsidR="00AD3122" w:rsidRPr="00FB04ED" w:rsidRDefault="00D50D2A" w:rsidP="00673F8A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FB04ED">
        <w:rPr>
          <w:rFonts w:ascii="Times New Roman" w:hAnsi="Times New Roman"/>
          <w:color w:val="000000" w:themeColor="text1"/>
          <w:sz w:val="22"/>
          <w:szCs w:val="22"/>
        </w:rPr>
        <w:t>Załącznik</w:t>
      </w:r>
      <w:r w:rsidR="00CF3F10">
        <w:rPr>
          <w:rFonts w:ascii="Times New Roman" w:hAnsi="Times New Roman"/>
          <w:color w:val="000000" w:themeColor="text1"/>
          <w:sz w:val="22"/>
          <w:szCs w:val="22"/>
        </w:rPr>
        <w:t xml:space="preserve"> B.29.</w:t>
      </w:r>
    </w:p>
    <w:p w14:paraId="15484058" w14:textId="77777777" w:rsidR="00D50D2A" w:rsidRPr="00FB04ED" w:rsidRDefault="00D50D2A" w:rsidP="00673F8A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0FD9283E" w14:textId="03C09143" w:rsidR="00D50D2A" w:rsidRPr="00CF3F10" w:rsidRDefault="00D50D2A" w:rsidP="00CF3F10">
      <w:pPr>
        <w:widowControl/>
        <w:autoSpaceDE/>
        <w:autoSpaceDN/>
        <w:adjustRightInd/>
        <w:spacing w:after="240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</w:pP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LECZENIE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="00A27F2E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CHORYCH </w:t>
      </w:r>
      <w:r w:rsidR="005F6260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NA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STWARDNIENI</w:t>
      </w:r>
      <w:r w:rsidR="00A27F2E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E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ROZSIAN</w:t>
      </w:r>
      <w:r w:rsidR="005F6260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E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(ICD-10</w:t>
      </w:r>
      <w:r w:rsid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:</w:t>
      </w:r>
      <w:r w:rsidR="007E1177"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 xml:space="preserve"> </w:t>
      </w:r>
      <w:r w:rsidRPr="00CF3F10">
        <w:rPr>
          <w:rFonts w:ascii="Times New Roman" w:eastAsiaTheme="minorHAnsi" w:hAnsi="Times New Roman"/>
          <w:b/>
          <w:bCs/>
          <w:color w:val="000000" w:themeColor="text1"/>
          <w:sz w:val="28"/>
          <w:szCs w:val="24"/>
          <w:lang w:eastAsia="en-US"/>
        </w:rPr>
        <w:t>G35)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5"/>
        <w:gridCol w:w="4111"/>
        <w:gridCol w:w="5612"/>
      </w:tblGrid>
      <w:tr w:rsidR="003D23E9" w:rsidRPr="00FB04ED" w14:paraId="54250462" w14:textId="77777777" w:rsidTr="007B09C2">
        <w:trPr>
          <w:trHeight w:val="567"/>
        </w:trPr>
        <w:tc>
          <w:tcPr>
            <w:tcW w:w="15388" w:type="dxa"/>
            <w:gridSpan w:val="3"/>
            <w:vAlign w:val="center"/>
          </w:tcPr>
          <w:p w14:paraId="18E995D0" w14:textId="658B0A47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ZAKRES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ŚWIADCZENIA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GWARANTOWANEGO</w:t>
            </w:r>
          </w:p>
        </w:tc>
      </w:tr>
      <w:tr w:rsidR="003D23E9" w:rsidRPr="00FB04ED" w14:paraId="2C3E286A" w14:textId="77777777" w:rsidTr="006A12FC">
        <w:trPr>
          <w:trHeight w:val="567"/>
        </w:trPr>
        <w:tc>
          <w:tcPr>
            <w:tcW w:w="5665" w:type="dxa"/>
            <w:vAlign w:val="center"/>
          </w:tcPr>
          <w:p w14:paraId="2B2609CE" w14:textId="77777777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6D52F462" w14:textId="5A261C3A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SCHEMAT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DAWKOWANIA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LEKÓW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br/>
              <w:t>W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</w:tc>
        <w:tc>
          <w:tcPr>
            <w:tcW w:w="5612" w:type="dxa"/>
            <w:tcBorders>
              <w:right w:val="single" w:sz="4" w:space="0" w:color="auto"/>
            </w:tcBorders>
            <w:vAlign w:val="center"/>
          </w:tcPr>
          <w:p w14:paraId="2276378F" w14:textId="234F382F" w:rsidR="00D50D2A" w:rsidRPr="00FB04ED" w:rsidRDefault="00D50D2A" w:rsidP="0076391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BADA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NIA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DIAGNOSTYCZNE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WYKONYWANE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A12FC">
              <w:rPr>
                <w:rFonts w:ascii="Times New Roman" w:hAnsi="Times New Roman"/>
                <w:b/>
                <w:color w:val="000000" w:themeColor="text1"/>
              </w:rPr>
              <w:br/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RAMACH</w:t>
            </w:r>
            <w:r w:rsidR="007E117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</w:tc>
      </w:tr>
      <w:tr w:rsidR="003D23E9" w:rsidRPr="00E87A2A" w14:paraId="14CA3FD0" w14:textId="77777777" w:rsidTr="006A12FC">
        <w:trPr>
          <w:trHeight w:val="20"/>
        </w:trPr>
        <w:tc>
          <w:tcPr>
            <w:tcW w:w="5665" w:type="dxa"/>
          </w:tcPr>
          <w:p w14:paraId="49D7AAE2" w14:textId="4A694861" w:rsidR="00CD3A6A" w:rsidRPr="00375DE4" w:rsidRDefault="00CD3A6A" w:rsidP="00375DE4">
            <w:pPr>
              <w:spacing w:before="120" w:after="60" w:line="276" w:lineRule="auto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 programie finansuje się leczenie stwardnienia rozsianego</w:t>
            </w:r>
            <w:r w:rsidR="00D040DD" w:rsidRPr="00375DE4">
              <w:rPr>
                <w:rFonts w:ascii="Times New Roman" w:hAnsi="Times New Roman"/>
              </w:rPr>
              <w:t xml:space="preserve"> substancjami</w:t>
            </w:r>
            <w:r w:rsidRPr="00375DE4">
              <w:rPr>
                <w:rFonts w:ascii="Times New Roman" w:hAnsi="Times New Roman"/>
              </w:rPr>
              <w:t>:</w:t>
            </w:r>
          </w:p>
          <w:p w14:paraId="74DC97B1" w14:textId="1C34716B" w:rsidR="00522969" w:rsidRPr="00093F5C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bCs/>
              </w:rPr>
              <w:t>p</w:t>
            </w:r>
            <w:r w:rsidR="00CD3A6A" w:rsidRPr="00375DE4">
              <w:rPr>
                <w:rFonts w:ascii="Times New Roman" w:hAnsi="Times New Roman"/>
                <w:b/>
                <w:bCs/>
              </w:rPr>
              <w:t xml:space="preserve">ostać rzutowo </w:t>
            </w:r>
            <w:r w:rsidR="006A12FC" w:rsidRPr="00375DE4">
              <w:rPr>
                <w:rFonts w:ascii="Times New Roman" w:hAnsi="Times New Roman"/>
                <w:b/>
                <w:bCs/>
              </w:rPr>
              <w:t>-</w:t>
            </w:r>
            <w:r w:rsidR="00CD3A6A" w:rsidRPr="00375DE4">
              <w:rPr>
                <w:rFonts w:ascii="Times New Roman" w:hAnsi="Times New Roman"/>
                <w:b/>
                <w:bCs/>
              </w:rPr>
              <w:t xml:space="preserve"> remisyjna (RRMS)</w:t>
            </w:r>
            <w:r w:rsidR="00522969" w:rsidRPr="00375DE4">
              <w:rPr>
                <w:rFonts w:ascii="Times New Roman" w:hAnsi="Times New Roman"/>
                <w:b/>
                <w:bCs/>
              </w:rPr>
              <w:t xml:space="preserve"> w I linii leczenia</w:t>
            </w:r>
            <w:r w:rsidR="00522969" w:rsidRPr="00375DE4">
              <w:rPr>
                <w:rFonts w:ascii="Times New Roman" w:hAnsi="Times New Roman"/>
              </w:rPr>
              <w:t>:</w:t>
            </w:r>
            <w:r w:rsidR="00D040DD" w:rsidRPr="00375DE4">
              <w:rPr>
                <w:rFonts w:ascii="Times New Roman" w:hAnsi="Times New Roman"/>
              </w:rPr>
              <w:t xml:space="preserve"> </w:t>
            </w:r>
            <w:r w:rsidR="004A06D4" w:rsidRPr="00375DE4">
              <w:rPr>
                <w:rFonts w:ascii="Times New Roman" w:hAnsi="Times New Roman"/>
                <w:color w:val="000000" w:themeColor="text1"/>
              </w:rPr>
              <w:t>fumaran dimetylu,</w:t>
            </w:r>
            <w:r w:rsidR="004A06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62F86" w:rsidRPr="00375DE4">
              <w:rPr>
                <w:rFonts w:ascii="Times New Roman" w:hAnsi="Times New Roman"/>
                <w:color w:val="000000" w:themeColor="text1"/>
              </w:rPr>
              <w:t>interferon beta</w:t>
            </w:r>
            <w:r w:rsidR="00584A54" w:rsidRPr="00375DE4">
              <w:rPr>
                <w:rFonts w:ascii="Times New Roman" w:hAnsi="Times New Roman"/>
                <w:color w:val="000000" w:themeColor="text1"/>
              </w:rPr>
              <w:t>-1a</w:t>
            </w:r>
            <w:r w:rsidR="00262F86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584A54" w:rsidRPr="00375DE4">
              <w:rPr>
                <w:rFonts w:ascii="Times New Roman" w:hAnsi="Times New Roman"/>
                <w:color w:val="000000" w:themeColor="text1"/>
              </w:rPr>
              <w:t xml:space="preserve">interferon beta-1b, </w:t>
            </w:r>
            <w:r w:rsidR="004A06D4" w:rsidRPr="00093F5C">
              <w:rPr>
                <w:rFonts w:ascii="Times New Roman" w:hAnsi="Times New Roman"/>
                <w:color w:val="000000" w:themeColor="text1"/>
              </w:rPr>
              <w:t>kladrybina, octan glatirameru, ofatumumab, okrelizumab</w:t>
            </w:r>
            <w:r w:rsidR="007C765B" w:rsidRPr="00093F5C">
              <w:rPr>
                <w:rFonts w:ascii="Times New Roman" w:hAnsi="Times New Roman"/>
                <w:color w:val="000000" w:themeColor="text1"/>
              </w:rPr>
              <w:t xml:space="preserve"> i.v., okrelizumab s.c.</w:t>
            </w:r>
            <w:r w:rsidR="004A06D4" w:rsidRPr="00093F5C">
              <w:rPr>
                <w:rFonts w:ascii="Times New Roman" w:hAnsi="Times New Roman"/>
                <w:color w:val="000000" w:themeColor="text1"/>
              </w:rPr>
              <w:t xml:space="preserve">, ozanimod, </w:t>
            </w:r>
            <w:r w:rsidR="00C65E52" w:rsidRPr="00093F5C">
              <w:rPr>
                <w:rFonts w:ascii="Times New Roman" w:hAnsi="Times New Roman"/>
                <w:color w:val="000000" w:themeColor="text1"/>
              </w:rPr>
              <w:t xml:space="preserve">peginterferon beta-1a, </w:t>
            </w:r>
            <w:r w:rsidR="004A06D4" w:rsidRPr="00093F5C">
              <w:rPr>
                <w:rFonts w:ascii="Times New Roman" w:hAnsi="Times New Roman"/>
                <w:color w:val="000000" w:themeColor="text1"/>
              </w:rPr>
              <w:t>ponesimod</w:t>
            </w:r>
            <w:r w:rsidR="00262F86" w:rsidRPr="00093F5C">
              <w:rPr>
                <w:rFonts w:ascii="Times New Roman" w:hAnsi="Times New Roman"/>
                <w:color w:val="000000" w:themeColor="text1"/>
              </w:rPr>
              <w:t>, teryflunomid</w:t>
            </w:r>
            <w:r w:rsidR="00152E6D" w:rsidRPr="00093F5C">
              <w:rPr>
                <w:rFonts w:ascii="Times New Roman" w:hAnsi="Times New Roman"/>
                <w:color w:val="000000" w:themeColor="text1"/>
              </w:rPr>
              <w:t>, ublituksymab;</w:t>
            </w:r>
          </w:p>
          <w:p w14:paraId="4C35E7D7" w14:textId="7522B133" w:rsidR="00262F86" w:rsidRPr="00E9071D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E9071D">
              <w:rPr>
                <w:rFonts w:ascii="Times New Roman" w:hAnsi="Times New Roman"/>
                <w:b/>
                <w:bCs/>
              </w:rPr>
              <w:t>p</w:t>
            </w:r>
            <w:r w:rsidR="00522969" w:rsidRPr="00E9071D">
              <w:rPr>
                <w:rFonts w:ascii="Times New Roman" w:hAnsi="Times New Roman"/>
                <w:b/>
                <w:bCs/>
              </w:rPr>
              <w:t xml:space="preserve">ostać rzutowo </w:t>
            </w:r>
            <w:r w:rsidR="006A12FC" w:rsidRPr="00E9071D">
              <w:rPr>
                <w:rFonts w:ascii="Times New Roman" w:hAnsi="Times New Roman"/>
                <w:b/>
                <w:bCs/>
              </w:rPr>
              <w:t>-</w:t>
            </w:r>
            <w:r w:rsidR="00522969" w:rsidRPr="00E9071D">
              <w:rPr>
                <w:rFonts w:ascii="Times New Roman" w:hAnsi="Times New Roman"/>
                <w:b/>
                <w:bCs/>
              </w:rPr>
              <w:t xml:space="preserve"> remisyjna (RRMS) w II linii leczenia</w:t>
            </w:r>
            <w:r w:rsidR="00522969" w:rsidRPr="00E9071D">
              <w:rPr>
                <w:rFonts w:ascii="Times New Roman" w:hAnsi="Times New Roman"/>
              </w:rPr>
              <w:t xml:space="preserve">: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>alemtuzumab, fingolimod, kladrybina,</w:t>
            </w:r>
            <w:r w:rsidR="00D040DD" w:rsidRPr="00E9071D">
              <w:rPr>
                <w:rFonts w:ascii="Times New Roman" w:hAnsi="Times New Roman"/>
              </w:rPr>
              <w:t xml:space="preserve"> 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>natalizumab</w:t>
            </w:r>
            <w:r w:rsidR="008C10C7" w:rsidRPr="00E9071D">
              <w:rPr>
                <w:rFonts w:ascii="Times New Roman" w:hAnsi="Times New Roman"/>
                <w:color w:val="000000" w:themeColor="text1"/>
              </w:rPr>
              <w:t xml:space="preserve"> i.v.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>,</w:t>
            </w:r>
            <w:r w:rsidR="008C10C7" w:rsidRPr="00E9071D">
              <w:rPr>
                <w:rFonts w:ascii="Times New Roman" w:hAnsi="Times New Roman"/>
                <w:color w:val="000000" w:themeColor="text1"/>
              </w:rPr>
              <w:t xml:space="preserve"> natalizumab s.c.,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 xml:space="preserve"> okrelizumab</w:t>
            </w:r>
            <w:r w:rsidR="007C765B" w:rsidRPr="00E9071D">
              <w:rPr>
                <w:rFonts w:ascii="Times New Roman" w:hAnsi="Times New Roman"/>
                <w:color w:val="000000" w:themeColor="text1"/>
              </w:rPr>
              <w:t xml:space="preserve"> i.v.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8B133E2" w14:textId="44AB1886" w:rsidR="00D040DD" w:rsidRPr="00E9071D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71D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  <w:r w:rsidR="00D040DD" w:rsidRPr="00E9071D">
              <w:rPr>
                <w:rFonts w:ascii="Times New Roman" w:hAnsi="Times New Roman"/>
                <w:b/>
                <w:bCs/>
                <w:color w:val="000000" w:themeColor="text1"/>
              </w:rPr>
              <w:t>zybko rozwijająca się, ciężka postać choroby (RES RRMS)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 xml:space="preserve">alemtuzumab, 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 xml:space="preserve">fingolimod,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 xml:space="preserve">kladrybina, 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>natalizumab</w:t>
            </w:r>
            <w:r w:rsidR="008C10C7" w:rsidRPr="00E9071D">
              <w:rPr>
                <w:rFonts w:ascii="Times New Roman" w:hAnsi="Times New Roman"/>
                <w:color w:val="000000" w:themeColor="text1"/>
              </w:rPr>
              <w:t xml:space="preserve"> i.v., natalizumab s.c.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8820273" w14:textId="46E490C0" w:rsidR="00D040DD" w:rsidRPr="00E9071D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71D">
              <w:rPr>
                <w:rFonts w:ascii="Times New Roman" w:hAnsi="Times New Roman"/>
                <w:b/>
                <w:bCs/>
                <w:color w:val="000000" w:themeColor="text1"/>
              </w:rPr>
              <w:t>p</w:t>
            </w:r>
            <w:r w:rsidR="00D040DD" w:rsidRPr="00E9071D">
              <w:rPr>
                <w:rFonts w:ascii="Times New Roman" w:hAnsi="Times New Roman"/>
                <w:b/>
                <w:bCs/>
                <w:color w:val="000000" w:themeColor="text1"/>
              </w:rPr>
              <w:t>ostać pierwotnie postępująca (PPMS)</w:t>
            </w:r>
            <w:r w:rsidR="00D040DD" w:rsidRPr="00E9071D">
              <w:rPr>
                <w:rFonts w:ascii="Times New Roman" w:hAnsi="Times New Roman"/>
                <w:color w:val="000000" w:themeColor="text1"/>
              </w:rPr>
              <w:t>: okrelizumab</w:t>
            </w:r>
            <w:r w:rsidR="007C765B" w:rsidRPr="00E9071D">
              <w:rPr>
                <w:rFonts w:ascii="Times New Roman" w:hAnsi="Times New Roman"/>
                <w:color w:val="000000" w:themeColor="text1"/>
              </w:rPr>
              <w:t xml:space="preserve"> i.v.</w:t>
            </w:r>
            <w:r w:rsidRPr="00E9071D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AE5ECCF" w14:textId="723B8313" w:rsidR="00D040DD" w:rsidRPr="00E9071D" w:rsidRDefault="007B09C2" w:rsidP="00375DE4">
            <w:pPr>
              <w:pStyle w:val="Akapitzlist"/>
              <w:numPr>
                <w:ilvl w:val="3"/>
                <w:numId w:val="1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71D">
              <w:rPr>
                <w:rFonts w:ascii="Times New Roman" w:hAnsi="Times New Roman"/>
                <w:b/>
                <w:bCs/>
                <w:color w:val="000000" w:themeColor="text1"/>
              </w:rPr>
              <w:t>p</w:t>
            </w:r>
            <w:r w:rsidR="00D040DD" w:rsidRPr="00E9071D">
              <w:rPr>
                <w:rFonts w:ascii="Times New Roman" w:hAnsi="Times New Roman"/>
                <w:b/>
                <w:bCs/>
                <w:color w:val="000000" w:themeColor="text1"/>
              </w:rPr>
              <w:t>ostać wtórnie postępująca (S</w:t>
            </w:r>
            <w:r w:rsidR="00A024C1" w:rsidRPr="00E9071D">
              <w:rPr>
                <w:rFonts w:ascii="Times New Roman" w:hAnsi="Times New Roman"/>
                <w:b/>
                <w:bCs/>
                <w:color w:val="000000" w:themeColor="text1"/>
              </w:rPr>
              <w:t>PMS)</w:t>
            </w:r>
            <w:r w:rsidR="00A024C1" w:rsidRPr="00E9071D">
              <w:rPr>
                <w:rFonts w:ascii="Times New Roman" w:hAnsi="Times New Roman"/>
                <w:color w:val="000000" w:themeColor="text1"/>
              </w:rPr>
              <w:t>: interferon beta</w:t>
            </w:r>
            <w:r w:rsidR="00584A54" w:rsidRPr="00E9071D">
              <w:rPr>
                <w:rFonts w:ascii="Times New Roman" w:hAnsi="Times New Roman"/>
                <w:color w:val="000000" w:themeColor="text1"/>
              </w:rPr>
              <w:t>-</w:t>
            </w:r>
            <w:r w:rsidR="00A024C1" w:rsidRPr="00E9071D">
              <w:rPr>
                <w:rFonts w:ascii="Times New Roman" w:hAnsi="Times New Roman"/>
                <w:color w:val="000000" w:themeColor="text1"/>
              </w:rPr>
              <w:t>1b, siponimod.</w:t>
            </w:r>
          </w:p>
          <w:p w14:paraId="2D2C7334" w14:textId="77777777" w:rsidR="00CD3A6A" w:rsidRPr="00E9071D" w:rsidRDefault="00CD3A6A" w:rsidP="00375DE4">
            <w:p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7A13E93" w14:textId="53C87B5C" w:rsidR="00D50D2A" w:rsidRPr="00E9071D" w:rsidRDefault="00D50D2A" w:rsidP="00375DE4">
            <w:pPr>
              <w:pStyle w:val="Akapitzlist"/>
              <w:numPr>
                <w:ilvl w:val="0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9071D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7E1177" w:rsidRPr="00E9071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E9071D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</w:p>
          <w:p w14:paraId="637520DD" w14:textId="5467A5C3" w:rsidR="00BD33BF" w:rsidRPr="00375DE4" w:rsidRDefault="007B09C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9071D">
              <w:rPr>
                <w:rFonts w:ascii="Times New Roman" w:hAnsi="Times New Roman"/>
                <w:color w:val="000000" w:themeColor="text1"/>
              </w:rPr>
              <w:t>D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 xml:space="preserve">o leczenia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 xml:space="preserve">fumaranem dimetylu, 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>interferonem beta</w:t>
            </w:r>
            <w:r w:rsidR="00584A54" w:rsidRPr="00E9071D">
              <w:rPr>
                <w:rFonts w:ascii="Times New Roman" w:hAnsi="Times New Roman"/>
                <w:color w:val="000000" w:themeColor="text1"/>
              </w:rPr>
              <w:t>-1a</w:t>
            </w:r>
            <w:r w:rsidR="002C18E2" w:rsidRPr="00E9071D">
              <w:rPr>
                <w:rFonts w:ascii="Times New Roman" w:hAnsi="Times New Roman"/>
                <w:color w:val="000000" w:themeColor="text1"/>
              </w:rPr>
              <w:t>,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 xml:space="preserve"> octanem glatirameru,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>ofatumumabem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7C765B" w:rsidRPr="00E9071D">
              <w:rPr>
                <w:rFonts w:ascii="Times New Roman" w:hAnsi="Times New Roman"/>
                <w:color w:val="000000" w:themeColor="text1"/>
              </w:rPr>
              <w:t xml:space="preserve">okrelizumabem s.c.,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 xml:space="preserve">ozanimodem, 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>peginterferonem beta-1a</w:t>
            </w:r>
            <w:r w:rsidR="00CC71B3" w:rsidRPr="00E9071D">
              <w:rPr>
                <w:rFonts w:ascii="Times New Roman" w:hAnsi="Times New Roman"/>
                <w:color w:val="000000" w:themeColor="text1"/>
              </w:rPr>
              <w:t>,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A06D4" w:rsidRPr="00E9071D">
              <w:rPr>
                <w:rFonts w:ascii="Times New Roman" w:hAnsi="Times New Roman"/>
                <w:color w:val="000000" w:themeColor="text1"/>
              </w:rPr>
              <w:t xml:space="preserve">ponesimodem, 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>teryflunomidem</w:t>
            </w:r>
            <w:r w:rsidR="00152E6D" w:rsidRPr="00E9071D">
              <w:rPr>
                <w:rFonts w:ascii="Times New Roman" w:hAnsi="Times New Roman"/>
                <w:color w:val="000000" w:themeColor="text1"/>
              </w:rPr>
              <w:t xml:space="preserve">, ublityksymabem, </w:t>
            </w:r>
            <w:r w:rsidR="00BD33BF" w:rsidRPr="00E9071D">
              <w:rPr>
                <w:rFonts w:ascii="Times New Roman" w:hAnsi="Times New Roman"/>
                <w:color w:val="000000" w:themeColor="text1"/>
              </w:rPr>
              <w:t>kwalifikowani są pacjenci spełniający</w:t>
            </w:r>
            <w:r w:rsidR="00BD33BF" w:rsidRPr="00375DE4">
              <w:rPr>
                <w:rFonts w:ascii="Times New Roman" w:hAnsi="Times New Roman"/>
                <w:color w:val="000000" w:themeColor="text1"/>
              </w:rPr>
              <w:t xml:space="preserve"> łącznie </w:t>
            </w:r>
            <w:r w:rsidR="00BD33BF" w:rsidRPr="00375DE4">
              <w:rPr>
                <w:rFonts w:ascii="Times New Roman" w:hAnsi="Times New Roman"/>
                <w:color w:val="000000" w:themeColor="text1"/>
              </w:rPr>
              <w:lastRenderedPageBreak/>
              <w:t>kryteria wymienione w punktach: 1,2,</w:t>
            </w:r>
            <w:r w:rsidR="00F13BE3">
              <w:rPr>
                <w:rFonts w:ascii="Times New Roman" w:hAnsi="Times New Roman"/>
                <w:color w:val="000000" w:themeColor="text1"/>
              </w:rPr>
              <w:t>3</w:t>
            </w:r>
            <w:r w:rsidR="00D15F8B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="00D15F8B"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="005D563A" w:rsidRPr="00375DE4">
              <w:rPr>
                <w:rFonts w:ascii="Times New Roman" w:hAnsi="Times New Roman"/>
                <w:color w:val="000000" w:themeColor="text1"/>
              </w:rPr>
              <w:t xml:space="preserve"> albo pacjenci spełniający kryterium </w:t>
            </w:r>
            <w:r w:rsidR="00D15F8B" w:rsidRPr="00375DE4">
              <w:rPr>
                <w:rFonts w:ascii="Times New Roman" w:hAnsi="Times New Roman"/>
                <w:color w:val="000000" w:themeColor="text1"/>
              </w:rPr>
              <w:t>1</w:t>
            </w:r>
            <w:r w:rsidR="00F13BE3">
              <w:rPr>
                <w:rFonts w:ascii="Times New Roman" w:hAnsi="Times New Roman"/>
                <w:color w:val="000000" w:themeColor="text1"/>
              </w:rPr>
              <w:t>0</w:t>
            </w:r>
            <w:r w:rsidR="005D563A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591A1C2" w14:textId="1FCEF282" w:rsidR="0004239B" w:rsidRDefault="0004239B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Do leczenia </w:t>
            </w:r>
            <w:r w:rsidR="004A06D4"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r w:rsidR="004A06D4">
              <w:rPr>
                <w:rFonts w:ascii="Times New Roman" w:hAnsi="Times New Roman"/>
                <w:color w:val="000000" w:themeColor="text1"/>
              </w:rPr>
              <w:t>,</w:t>
            </w:r>
            <w:r w:rsidR="004A06D4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color w:val="000000" w:themeColor="text1"/>
              </w:rPr>
              <w:t>fingolimodem, natalizumabem</w:t>
            </w:r>
            <w:r w:rsidR="004A06D4">
              <w:rPr>
                <w:rFonts w:ascii="Times New Roman" w:hAnsi="Times New Roman"/>
                <w:color w:val="000000" w:themeColor="text1"/>
              </w:rPr>
              <w:t xml:space="preserve"> i.v.</w:t>
            </w:r>
            <w:r w:rsidRPr="00375DE4">
              <w:rPr>
                <w:rFonts w:ascii="Times New Roman" w:hAnsi="Times New Roman"/>
                <w:color w:val="000000" w:themeColor="text1"/>
              </w:rPr>
              <w:t>, kwalifikowani są pacjenci spełniający łącznie kryteria wymienione w punktach: 1,</w:t>
            </w:r>
            <w:r w:rsidR="00F13BE3">
              <w:rPr>
                <w:rFonts w:ascii="Times New Roman" w:hAnsi="Times New Roman"/>
                <w:color w:val="000000" w:themeColor="text1"/>
              </w:rPr>
              <w:t>4</w:t>
            </w:r>
            <w:r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albo 1,</w:t>
            </w:r>
            <w:r w:rsidR="00F13BE3">
              <w:rPr>
                <w:rFonts w:ascii="Times New Roman" w:hAnsi="Times New Roman"/>
                <w:color w:val="000000" w:themeColor="text1"/>
              </w:rPr>
              <w:t>5</w:t>
            </w:r>
            <w:r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375DE4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albo pacjenci spełniający kryterium </w:t>
            </w:r>
            <w:r w:rsidRPr="00BF23F5">
              <w:rPr>
                <w:rFonts w:ascii="Times New Roman" w:hAnsi="Times New Roman"/>
                <w:color w:val="000000" w:themeColor="text1"/>
              </w:rPr>
              <w:t>1</w:t>
            </w:r>
            <w:r w:rsidR="00F13BE3">
              <w:rPr>
                <w:rFonts w:ascii="Times New Roman" w:hAnsi="Times New Roman"/>
                <w:color w:val="000000" w:themeColor="text1"/>
              </w:rPr>
              <w:t>0</w:t>
            </w:r>
            <w:r w:rsidRPr="00BF23F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368B10F" w14:textId="5F46D4F9" w:rsidR="008C10C7" w:rsidRPr="00BF23F5" w:rsidRDefault="008C10C7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C10C7">
              <w:rPr>
                <w:rFonts w:ascii="Times New Roman" w:hAnsi="Times New Roman"/>
                <w:color w:val="000000" w:themeColor="text1"/>
              </w:rPr>
              <w:t xml:space="preserve">Do leczenia natalizumabem s.c. kwalifikowani są dorośli pacjenci spełniający łącznie kryteria wymienione w punktach 1, </w:t>
            </w:r>
            <w:r w:rsidR="00F13BE3">
              <w:rPr>
                <w:rFonts w:ascii="Times New Roman" w:hAnsi="Times New Roman"/>
                <w:color w:val="000000" w:themeColor="text1"/>
              </w:rPr>
              <w:t>4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8C10C7">
              <w:rPr>
                <w:rFonts w:ascii="Times New Roman" w:hAnsi="Times New Roman"/>
                <w:color w:val="000000" w:themeColor="text1"/>
              </w:rPr>
              <w:t>, 1</w:t>
            </w:r>
            <w:r w:rsidR="00F13BE3">
              <w:rPr>
                <w:rFonts w:ascii="Times New Roman" w:hAnsi="Times New Roman"/>
                <w:color w:val="000000" w:themeColor="text1"/>
              </w:rPr>
              <w:t>1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 albo 1, </w:t>
            </w:r>
            <w:r w:rsidR="00F13BE3">
              <w:rPr>
                <w:rFonts w:ascii="Times New Roman" w:hAnsi="Times New Roman"/>
                <w:color w:val="000000" w:themeColor="text1"/>
              </w:rPr>
              <w:t>5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8C10C7">
              <w:rPr>
                <w:rFonts w:ascii="Times New Roman" w:hAnsi="Times New Roman"/>
                <w:color w:val="000000" w:themeColor="text1"/>
              </w:rPr>
              <w:t>, 1</w:t>
            </w:r>
            <w:r w:rsidR="00F13BE3">
              <w:rPr>
                <w:rFonts w:ascii="Times New Roman" w:hAnsi="Times New Roman"/>
                <w:color w:val="000000" w:themeColor="text1"/>
              </w:rPr>
              <w:t>1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 albo pacjenci spełniający kryteri</w:t>
            </w:r>
            <w:r w:rsidR="00F11E5F">
              <w:rPr>
                <w:rFonts w:ascii="Times New Roman" w:hAnsi="Times New Roman"/>
                <w:color w:val="000000" w:themeColor="text1"/>
              </w:rPr>
              <w:t>um</w:t>
            </w:r>
            <w:r w:rsidRPr="008C10C7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F13BE3">
              <w:rPr>
                <w:rFonts w:ascii="Times New Roman" w:hAnsi="Times New Roman"/>
                <w:color w:val="000000" w:themeColor="text1"/>
              </w:rPr>
              <w:t>0</w:t>
            </w:r>
            <w:r w:rsidRPr="008C10C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AEB9BEA" w14:textId="5CC8E810" w:rsidR="00C8759E" w:rsidRPr="00BF23F5" w:rsidRDefault="00C8759E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23F5">
              <w:rPr>
                <w:rFonts w:ascii="Times New Roman" w:hAnsi="Times New Roman"/>
                <w:color w:val="000000" w:themeColor="text1"/>
              </w:rPr>
              <w:t>Do leczenia</w:t>
            </w:r>
            <w:r w:rsidR="0004239B" w:rsidRPr="00BF23F5">
              <w:rPr>
                <w:rFonts w:ascii="Times New Roman" w:hAnsi="Times New Roman"/>
                <w:color w:val="000000" w:themeColor="text1"/>
              </w:rPr>
              <w:t xml:space="preserve"> okrelizumabem</w:t>
            </w:r>
            <w:r w:rsidRPr="00BF23F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C765B">
              <w:rPr>
                <w:rFonts w:ascii="Times New Roman" w:hAnsi="Times New Roman"/>
                <w:color w:val="000000" w:themeColor="text1"/>
              </w:rPr>
              <w:t xml:space="preserve">i.v. </w:t>
            </w:r>
            <w:r w:rsidRPr="00BF23F5">
              <w:rPr>
                <w:rFonts w:ascii="Times New Roman" w:hAnsi="Times New Roman"/>
                <w:color w:val="000000" w:themeColor="text1"/>
              </w:rPr>
              <w:t>kwalifikowani są pacjenci spełniający łącznie kryteria wymienione w punktach:</w:t>
            </w:r>
            <w:r w:rsidR="00830E6D" w:rsidRPr="00BF23F5">
              <w:rPr>
                <w:rFonts w:ascii="Times New Roman" w:hAnsi="Times New Roman"/>
                <w:color w:val="000000" w:themeColor="text1"/>
              </w:rPr>
              <w:t xml:space="preserve"> 1,2,</w:t>
            </w:r>
            <w:r w:rsidR="00F13BE3">
              <w:rPr>
                <w:rFonts w:ascii="Times New Roman" w:hAnsi="Times New Roman"/>
                <w:color w:val="000000" w:themeColor="text1"/>
              </w:rPr>
              <w:t>3</w:t>
            </w:r>
            <w:r w:rsidR="00830E6D"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="00830E6D"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="00830E6D" w:rsidRPr="00BF23F5">
              <w:rPr>
                <w:rFonts w:ascii="Times New Roman" w:hAnsi="Times New Roman"/>
                <w:color w:val="000000" w:themeColor="text1"/>
              </w:rPr>
              <w:t xml:space="preserve"> albo</w:t>
            </w:r>
            <w:r w:rsidRPr="00BF23F5">
              <w:rPr>
                <w:rFonts w:ascii="Times New Roman" w:hAnsi="Times New Roman"/>
                <w:color w:val="000000" w:themeColor="text1"/>
              </w:rPr>
              <w:t xml:space="preserve"> 1,</w:t>
            </w:r>
            <w:r w:rsidR="00F13BE3">
              <w:rPr>
                <w:rFonts w:ascii="Times New Roman" w:hAnsi="Times New Roman"/>
                <w:color w:val="000000" w:themeColor="text1"/>
              </w:rPr>
              <w:t>4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BF23F5">
              <w:rPr>
                <w:rFonts w:ascii="Times New Roman" w:hAnsi="Times New Roman"/>
                <w:color w:val="000000" w:themeColor="text1"/>
              </w:rPr>
              <w:t xml:space="preserve"> albo 1,</w:t>
            </w:r>
            <w:r w:rsidR="00F13BE3">
              <w:rPr>
                <w:rFonts w:ascii="Times New Roman" w:hAnsi="Times New Roman"/>
                <w:color w:val="000000" w:themeColor="text1"/>
              </w:rPr>
              <w:t>6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BF23F5">
              <w:rPr>
                <w:rFonts w:ascii="Times New Roman" w:hAnsi="Times New Roman"/>
                <w:color w:val="000000" w:themeColor="text1"/>
              </w:rPr>
              <w:t xml:space="preserve"> albo pacjenci spełniający kryterium 1</w:t>
            </w:r>
            <w:r w:rsidR="00F13BE3">
              <w:rPr>
                <w:rFonts w:ascii="Times New Roman" w:hAnsi="Times New Roman"/>
                <w:color w:val="000000" w:themeColor="text1"/>
              </w:rPr>
              <w:t>0</w:t>
            </w:r>
            <w:r w:rsidRPr="00BF23F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95C68EF" w14:textId="71B40CFE" w:rsidR="00C946CC" w:rsidRPr="00BF23F5" w:rsidRDefault="00C946CC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D5D41">
              <w:rPr>
                <w:rFonts w:ascii="Times New Roman" w:hAnsi="Times New Roman"/>
                <w:color w:val="000000" w:themeColor="text1"/>
              </w:rPr>
              <w:t>Do leczenia kladrybiną kwalifikowani są pacjenci spełniający łącznie kryteria wymienione w punktach: 1,</w:t>
            </w:r>
            <w:r w:rsidR="00ED5D41" w:rsidRPr="00ED5D41">
              <w:rPr>
                <w:rFonts w:ascii="Times New Roman" w:hAnsi="Times New Roman"/>
                <w:color w:val="000000" w:themeColor="text1"/>
              </w:rPr>
              <w:t>2</w:t>
            </w:r>
            <w:r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ED5D41" w:rsidRPr="00ED5D41">
              <w:rPr>
                <w:rFonts w:ascii="Times New Roman" w:hAnsi="Times New Roman"/>
                <w:color w:val="000000" w:themeColor="text1"/>
              </w:rPr>
              <w:t>3</w:t>
            </w:r>
            <w:r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ED5D41" w:rsidRPr="00ED5D41">
              <w:rPr>
                <w:rFonts w:ascii="Times New Roman" w:hAnsi="Times New Roman"/>
                <w:color w:val="000000" w:themeColor="text1"/>
              </w:rPr>
              <w:t>8</w:t>
            </w:r>
            <w:r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ED5D41" w:rsidRPr="00ED5D41">
              <w:rPr>
                <w:rFonts w:ascii="Times New Roman" w:hAnsi="Times New Roman"/>
                <w:color w:val="000000" w:themeColor="text1"/>
              </w:rPr>
              <w:t>9</w:t>
            </w:r>
            <w:r w:rsidRPr="00ED5D41">
              <w:rPr>
                <w:rFonts w:ascii="Times New Roman" w:hAnsi="Times New Roman"/>
                <w:color w:val="000000" w:themeColor="text1"/>
              </w:rPr>
              <w:t xml:space="preserve"> albo </w:t>
            </w:r>
            <w:r w:rsidR="002E340C" w:rsidRPr="00ED5D41">
              <w:rPr>
                <w:rFonts w:ascii="Times New Roman" w:hAnsi="Times New Roman"/>
                <w:color w:val="000000" w:themeColor="text1"/>
              </w:rPr>
              <w:t>1,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4</w:t>
            </w:r>
            <w:r w:rsidR="002E340C"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8</w:t>
            </w:r>
            <w:r w:rsidR="002E340C"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9</w:t>
            </w:r>
            <w:r w:rsidR="002E340C" w:rsidRPr="00ED5D41">
              <w:rPr>
                <w:rFonts w:ascii="Times New Roman" w:hAnsi="Times New Roman"/>
                <w:color w:val="000000" w:themeColor="text1"/>
              </w:rPr>
              <w:t xml:space="preserve"> albo </w:t>
            </w:r>
            <w:r w:rsidRPr="00ED5D41">
              <w:rPr>
                <w:rFonts w:ascii="Times New Roman" w:hAnsi="Times New Roman"/>
                <w:color w:val="000000" w:themeColor="text1"/>
              </w:rPr>
              <w:t>1,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5</w:t>
            </w:r>
            <w:r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8</w:t>
            </w:r>
            <w:r w:rsidRPr="00ED5D41">
              <w:rPr>
                <w:rFonts w:ascii="Times New Roman" w:hAnsi="Times New Roman"/>
                <w:color w:val="000000" w:themeColor="text1"/>
              </w:rPr>
              <w:t>,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9</w:t>
            </w:r>
            <w:r w:rsidRPr="00ED5D41">
              <w:rPr>
                <w:rFonts w:ascii="Times New Roman" w:hAnsi="Times New Roman"/>
                <w:color w:val="000000" w:themeColor="text1"/>
              </w:rPr>
              <w:t xml:space="preserve"> albo pacjenci spełniający kryterium 1</w:t>
            </w:r>
            <w:r w:rsidR="00F13BE3" w:rsidRPr="00ED5D41">
              <w:rPr>
                <w:rFonts w:ascii="Times New Roman" w:hAnsi="Times New Roman"/>
                <w:color w:val="000000" w:themeColor="text1"/>
              </w:rPr>
              <w:t>0</w:t>
            </w:r>
            <w:r w:rsidRPr="00ED5D4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C8FC06D" w14:textId="2DE15EB0" w:rsidR="00073DE1" w:rsidRPr="00BF23F5" w:rsidRDefault="00C06E73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23F5">
              <w:rPr>
                <w:rFonts w:ascii="Times New Roman" w:hAnsi="Times New Roman"/>
                <w:color w:val="000000" w:themeColor="text1"/>
              </w:rPr>
              <w:t>Do leczenia interferonem beta-1b kwalifikowani są pacjenci spełniający łącznie kryteria wymienione w punktach: 1,2,</w:t>
            </w:r>
            <w:r w:rsidR="00F13BE3">
              <w:rPr>
                <w:rFonts w:ascii="Times New Roman" w:hAnsi="Times New Roman"/>
                <w:color w:val="000000" w:themeColor="text1"/>
              </w:rPr>
              <w:t>3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BF23F5">
              <w:rPr>
                <w:rFonts w:ascii="Times New Roman" w:hAnsi="Times New Roman"/>
                <w:color w:val="000000" w:themeColor="text1"/>
              </w:rPr>
              <w:t xml:space="preserve"> albo </w:t>
            </w:r>
            <w:r w:rsidR="00073DE1" w:rsidRPr="00BF23F5">
              <w:rPr>
                <w:rFonts w:ascii="Times New Roman" w:hAnsi="Times New Roman"/>
                <w:color w:val="000000" w:themeColor="text1"/>
              </w:rPr>
              <w:t>1,</w:t>
            </w:r>
            <w:r w:rsidR="00F13BE3">
              <w:rPr>
                <w:rFonts w:ascii="Times New Roman" w:hAnsi="Times New Roman"/>
                <w:color w:val="000000" w:themeColor="text1"/>
              </w:rPr>
              <w:t>7</w:t>
            </w:r>
            <w:r w:rsidR="00073DE1"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="00073DE1"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="00073DE1" w:rsidRPr="00BF23F5">
              <w:rPr>
                <w:rFonts w:ascii="Times New Roman" w:hAnsi="Times New Roman"/>
                <w:color w:val="000000" w:themeColor="text1"/>
              </w:rPr>
              <w:t xml:space="preserve"> albo pacjenci spełniający kryterium 1</w:t>
            </w:r>
            <w:r w:rsidR="00F13BE3">
              <w:rPr>
                <w:rFonts w:ascii="Times New Roman" w:hAnsi="Times New Roman"/>
                <w:color w:val="000000" w:themeColor="text1"/>
              </w:rPr>
              <w:t>0</w:t>
            </w:r>
            <w:r w:rsidR="00073DE1" w:rsidRPr="00BF23F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A462E8A" w14:textId="3BF1EF91" w:rsidR="00073DE1" w:rsidRPr="00BF23F5" w:rsidRDefault="00073DE1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F23F5">
              <w:rPr>
                <w:rFonts w:ascii="Times New Roman" w:hAnsi="Times New Roman"/>
                <w:color w:val="000000" w:themeColor="text1"/>
              </w:rPr>
              <w:t>Do leczenia siponimodem kwalifikowani są pacjenci spełniający łącznie kryteria wymienione w punktach: 1,</w:t>
            </w:r>
            <w:r w:rsidR="00F13BE3">
              <w:rPr>
                <w:rFonts w:ascii="Times New Roman" w:hAnsi="Times New Roman"/>
                <w:color w:val="000000" w:themeColor="text1"/>
              </w:rPr>
              <w:t>7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8</w:t>
            </w:r>
            <w:r w:rsidRPr="00BF23F5">
              <w:rPr>
                <w:rFonts w:ascii="Times New Roman" w:hAnsi="Times New Roman"/>
                <w:color w:val="000000" w:themeColor="text1"/>
              </w:rPr>
              <w:t>,</w:t>
            </w:r>
            <w:r w:rsidR="00F13BE3">
              <w:rPr>
                <w:rFonts w:ascii="Times New Roman" w:hAnsi="Times New Roman"/>
                <w:color w:val="000000" w:themeColor="text1"/>
              </w:rPr>
              <w:t>9</w:t>
            </w:r>
            <w:r w:rsidRPr="00BF23F5">
              <w:rPr>
                <w:rFonts w:ascii="Times New Roman" w:hAnsi="Times New Roman"/>
                <w:color w:val="000000" w:themeColor="text1"/>
              </w:rPr>
              <w:t xml:space="preserve"> albo pacjenci spełniający kryterium 1</w:t>
            </w:r>
            <w:r w:rsidR="00F13BE3">
              <w:rPr>
                <w:rFonts w:ascii="Times New Roman" w:hAnsi="Times New Roman"/>
                <w:color w:val="000000" w:themeColor="text1"/>
              </w:rPr>
              <w:t>0</w:t>
            </w:r>
            <w:r w:rsidRPr="00BF23F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FEA85F7" w14:textId="595DF836" w:rsidR="001F2477" w:rsidRPr="00BF23F5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ozpoznanie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stwardnienia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rozsianego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oparte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D312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aktualnych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kryteriach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diagnostycznych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McDonalda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łącznie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badaniami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rezonansem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magnetycznym,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kontrastu;</w:t>
            </w:r>
          </w:p>
          <w:p w14:paraId="06548348" w14:textId="3BF8E483" w:rsidR="00A80054" w:rsidRPr="00ED5D41" w:rsidRDefault="001E4F71" w:rsidP="00ED5D41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rozpoznania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postaci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rzutow</w:t>
            </w:r>
            <w:r w:rsidR="007C02E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="006A12FC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7C02E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remisyjnej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stwardnienia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rozsianego,</w:t>
            </w:r>
            <w:r w:rsidR="007E11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31A29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wystąpienie minimum 1 rzutu klinicznego albo co najmniej 1 nowe ognisko GD+ w okresie 12 miesięcy przed kwalifikacją;</w:t>
            </w:r>
          </w:p>
          <w:p w14:paraId="2AA7FF78" w14:textId="0C7332A5" w:rsidR="00B05B77" w:rsidRPr="00BF23F5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B05B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 neurologiczny w skali EDSS od 0 do 4,5 włącznie;</w:t>
            </w:r>
          </w:p>
          <w:p w14:paraId="010B3479" w14:textId="5EF4C7C5" w:rsidR="00C65E52" w:rsidRPr="00375DE4" w:rsidRDefault="001E4F71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C65E5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acjenci, u których stwierdzono nieskuteczność leczenia </w:t>
            </w:r>
            <w:r w:rsidR="004A06D4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 dimetylu</w:t>
            </w:r>
            <w:r w:rsidR="004A0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4A06D4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5E5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interferonem beta-1a</w:t>
            </w:r>
            <w:r w:rsidR="002C18E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C65E5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3123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interferon</w:t>
            </w:r>
            <w:r w:rsidR="002C18E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</w:t>
            </w:r>
            <w:r w:rsidR="008D3123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beta-1b</w:t>
            </w:r>
            <w:r w:rsidR="002C18E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152E6D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kladrybiną w ramach I linii leczenia </w:t>
            </w:r>
            <w:r w:rsidR="00152E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r w:rsidR="00C65E5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octanem </w:t>
            </w:r>
            <w:r w:rsidR="00C65E5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glatirameru</w:t>
            </w:r>
            <w:r w:rsidR="002C18E2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0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r w:rsidR="004A06D4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ofatumumabem lub okrelizumabem </w:t>
            </w:r>
            <w:r w:rsidR="007C76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i.v. </w:t>
            </w:r>
            <w:r w:rsidR="00446777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ramach I linii </w:t>
            </w:r>
            <w:r w:rsidR="00446777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leczenia </w:t>
            </w:r>
            <w:r w:rsidR="007C765B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okrelizumabem s.c. </w:t>
            </w:r>
            <w:r w:rsidR="002C18E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C65E5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06D4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ozanimodem </w:t>
            </w:r>
            <w:r w:rsidR="002C18E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C65E5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peginterferonem beta-1a</w:t>
            </w:r>
            <w:r w:rsidR="002C18E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06D4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ponesimodem </w:t>
            </w:r>
            <w:r w:rsidR="002C18E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C65E5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teryflunomidem</w:t>
            </w:r>
            <w:r w:rsidR="002C18E2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2E6D" w:rsidRP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ublituksymabem</w:t>
            </w:r>
            <w:r w:rsidR="00152E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30C4F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definiowaną</w:t>
            </w:r>
            <w:r w:rsidR="00A30C4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jako wystąpienie 1 lub więcej rzutów w poprzednich 12 miesiącach oraz co najmniej 1 nowe ognisko GD+</w:t>
            </w:r>
            <w:r w:rsidR="009C1B3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5676B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</w:t>
            </w:r>
            <w:r w:rsidR="009C1B3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nowe ogniska w sekwencji T2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0373713" w14:textId="4604496A" w:rsidR="00087ED9" w:rsidRPr="00375DE4" w:rsidRDefault="001E4F71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s</w:t>
            </w:r>
            <w:r w:rsidR="00087ED9" w:rsidRPr="00375DE4">
              <w:rPr>
                <w:rFonts w:ascii="Times New Roman" w:hAnsi="Times New Roman"/>
                <w:color w:val="000000" w:themeColor="text1"/>
              </w:rPr>
              <w:t xml:space="preserve">zybko rozwijająca się, ciężka postać choroby rozpoznawana kiedy zostaną spełnione oba poniższe parametry (pkt a oraz pkt b): </w:t>
            </w:r>
          </w:p>
          <w:p w14:paraId="31489278" w14:textId="2E965C41" w:rsidR="00087ED9" w:rsidRPr="00375DE4" w:rsidRDefault="00087ED9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co najmniej dwa rzuty wymagające leczenia sterydami powodujące niesprawność</w:t>
            </w:r>
            <w:r w:rsidR="001E4F71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4827D2C5" w14:textId="77777777" w:rsidR="00087ED9" w:rsidRPr="00375DE4" w:rsidRDefault="00087ED9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zmiany w badaniu rezonansu magnetycznego:</w:t>
            </w:r>
          </w:p>
          <w:p w14:paraId="0F943429" w14:textId="77777777" w:rsidR="001E4F71" w:rsidRPr="00375DE4" w:rsidRDefault="00087ED9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co najmniej jedna nowa zmiana GD (+) </w:t>
            </w:r>
          </w:p>
          <w:p w14:paraId="3ACDACDA" w14:textId="48EEE356" w:rsidR="00087ED9" w:rsidRPr="00375DE4" w:rsidRDefault="00087ED9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7F6D0680" w14:textId="2D2A403B" w:rsidR="00087ED9" w:rsidRPr="00375DE4" w:rsidRDefault="00087ED9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co najmniej dwie nowe zmiany w sekwencji T2;</w:t>
            </w:r>
          </w:p>
          <w:p w14:paraId="53C80683" w14:textId="0FBA9B0E" w:rsidR="00FD4B75" w:rsidRPr="00375DE4" w:rsidRDefault="001E4F71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r</w:t>
            </w:r>
            <w:r w:rsidR="00FD4B75" w:rsidRPr="00375DE4">
              <w:rPr>
                <w:rFonts w:ascii="Times New Roman" w:hAnsi="Times New Roman"/>
                <w:color w:val="000000" w:themeColor="text1"/>
              </w:rPr>
              <w:t xml:space="preserve">ozpoznanie postaci pierwotnie postępującej stwardnienia </w:t>
            </w:r>
            <w:r w:rsidR="0044640C" w:rsidRPr="00375DE4">
              <w:rPr>
                <w:rFonts w:ascii="Times New Roman" w:hAnsi="Times New Roman"/>
                <w:color w:val="000000" w:themeColor="text1"/>
              </w:rPr>
              <w:t>tj.</w:t>
            </w:r>
            <w:r w:rsidR="00FD4B75" w:rsidRPr="00375DE4">
              <w:rPr>
                <w:rFonts w:ascii="Times New Roman" w:hAnsi="Times New Roman"/>
                <w:color w:val="000000" w:themeColor="text1"/>
              </w:rPr>
              <w:t xml:space="preserve"> spełnienie wszystkich poniższych warunków (pkt a, pkt b oraz pkt c):</w:t>
            </w:r>
          </w:p>
          <w:p w14:paraId="3BAEC3BB" w14:textId="77777777" w:rsidR="00FD4B75" w:rsidRPr="00375DE4" w:rsidRDefault="00FD4B75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wynik w skali EDSS od 3 do 6,5;</w:t>
            </w:r>
          </w:p>
          <w:p w14:paraId="3A97A53D" w14:textId="77777777" w:rsidR="00FD4B75" w:rsidRPr="00375DE4" w:rsidRDefault="00FD4B75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czas trwania od pierwszych objawów postaci pierwotnie postępującej stwardnienia rozsianego:</w:t>
            </w:r>
          </w:p>
          <w:p w14:paraId="6DFA2AB3" w14:textId="77777777" w:rsidR="001E4F71" w:rsidRPr="00375DE4" w:rsidRDefault="00FD4B75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mniej niż 10 lat u pacjentów z wynikiem EDSS w chwili kwalifikacji ≤ 5,0 </w:t>
            </w:r>
          </w:p>
          <w:p w14:paraId="66AAF9DD" w14:textId="0487EF76" w:rsidR="00FD4B75" w:rsidRPr="00375DE4" w:rsidRDefault="00FD4B75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lub </w:t>
            </w:r>
          </w:p>
          <w:p w14:paraId="484071EB" w14:textId="312B1ABF" w:rsidR="00FD4B75" w:rsidRPr="00375DE4" w:rsidRDefault="0044640C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D4B75" w:rsidRPr="00375DE4">
              <w:rPr>
                <w:rFonts w:ascii="Times New Roman" w:hAnsi="Times New Roman"/>
                <w:color w:val="000000" w:themeColor="text1"/>
              </w:rPr>
              <w:t>mniej niż 15 lat u pacjentów z wynikiem EDSS w chwili kwalifikacji &gt;5,0</w:t>
            </w:r>
            <w:r w:rsidR="001E4F71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B5F2E05" w14:textId="77777777" w:rsidR="00FD4B75" w:rsidRPr="00375DE4" w:rsidRDefault="00FD4B75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potwierdzona aktywność zapalna w MRI (w stosunku do poprzedniego wykonanego badania MRI.):</w:t>
            </w:r>
          </w:p>
          <w:p w14:paraId="71D33522" w14:textId="77777777" w:rsidR="001E4F71" w:rsidRPr="00375DE4" w:rsidRDefault="00FD4B75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przynajmniej 1 ognisko wzmacniające się po Gd</w:t>
            </w:r>
          </w:p>
          <w:p w14:paraId="3D755400" w14:textId="65791979" w:rsidR="00FD4B75" w:rsidRPr="00375DE4" w:rsidRDefault="00FD4B75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lub </w:t>
            </w:r>
          </w:p>
          <w:p w14:paraId="59246A47" w14:textId="45CF27E8" w:rsidR="00FD4B75" w:rsidRPr="00375DE4" w:rsidRDefault="00FD4B75" w:rsidP="00375DE4">
            <w:pPr>
              <w:pStyle w:val="Akapitzlist"/>
              <w:numPr>
                <w:ilvl w:val="5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przynajmniej 1 nowe lub powiększające ognisko T2;</w:t>
            </w:r>
          </w:p>
          <w:p w14:paraId="43709FAB" w14:textId="778DF617" w:rsidR="00B05B77" w:rsidRPr="00375DE4" w:rsidRDefault="001E4F71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r</w:t>
            </w:r>
            <w:r w:rsidR="00B05B77" w:rsidRPr="00375DE4">
              <w:rPr>
                <w:rFonts w:ascii="Times New Roman" w:hAnsi="Times New Roman"/>
                <w:color w:val="000000" w:themeColor="text1"/>
              </w:rPr>
              <w:t>ozpoznanie aktywnej postaci wtórnie postępującego stwardnienia rozsianego definiowanej jako aktywność kliniczna lub radiologiczna w ciągu ostatnich 24 miesięcy oraz</w:t>
            </w:r>
          </w:p>
          <w:p w14:paraId="52AA4487" w14:textId="21CF236F" w:rsidR="00B05B77" w:rsidRPr="00375DE4" w:rsidRDefault="00B05B77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EDSS od 3,0 do 6,5 punktów</w:t>
            </w:r>
            <w:r w:rsidR="001E4F71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2B88E097" w14:textId="6DCD80DF" w:rsidR="00FD4B75" w:rsidRPr="00375DE4" w:rsidRDefault="00B05B77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udokumentowana progresja EDSS niezwiązana z rzutem wynosząca co najmniej 1 punkt w przypadku pacjentów z aktualną wartością EDSS &lt; 6.0 lub co najmniej 0,5 punktu w przypadku pacjentów z aktualną wartością EDSS ≥ 6.0 odnotowaną w ciągu ostatnich 24 miesięcy;</w:t>
            </w:r>
          </w:p>
          <w:p w14:paraId="728A1179" w14:textId="0324A385" w:rsidR="00EE12BB" w:rsidRPr="00375DE4" w:rsidRDefault="00B0640B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EE12BB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iek pacjenta:</w:t>
            </w:r>
          </w:p>
          <w:p w14:paraId="0D22E937" w14:textId="6D9F6595" w:rsidR="00EE12BB" w:rsidRPr="00375DE4" w:rsidRDefault="00EE12BB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b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t xml:space="preserve">rak ograniczenia wiekowego w przypadku terapii interferonem beta </w:t>
            </w:r>
            <w:r w:rsidR="00577442" w:rsidRPr="00375DE4">
              <w:rPr>
                <w:rFonts w:ascii="Times New Roman" w:hAnsi="Times New Roman"/>
                <w:color w:val="000000" w:themeColor="text1"/>
              </w:rPr>
              <w:t>lub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t xml:space="preserve"> octanem glatirameru</w:t>
            </w:r>
            <w:r w:rsidR="00B0640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66EB836C" w14:textId="50355E97" w:rsidR="00EE12BB" w:rsidRPr="00375DE4" w:rsidRDefault="00EE12BB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od 10 roku życia dla terapii </w:t>
            </w:r>
            <w:r w:rsidR="00577442" w:rsidRPr="00375DE4">
              <w:rPr>
                <w:rFonts w:ascii="Times New Roman" w:hAnsi="Times New Roman"/>
                <w:color w:val="000000" w:themeColor="text1"/>
              </w:rPr>
              <w:t xml:space="preserve">teryflunomidem lub </w:t>
            </w:r>
            <w:r w:rsidRPr="00375DE4">
              <w:rPr>
                <w:rFonts w:ascii="Times New Roman" w:hAnsi="Times New Roman"/>
                <w:color w:val="000000" w:themeColor="text1"/>
              </w:rPr>
              <w:t>fingolim</w:t>
            </w:r>
            <w:r w:rsidR="00831A29" w:rsidRPr="00375DE4">
              <w:rPr>
                <w:rFonts w:ascii="Times New Roman" w:hAnsi="Times New Roman"/>
                <w:color w:val="000000" w:themeColor="text1"/>
              </w:rPr>
              <w:t>o</w:t>
            </w:r>
            <w:r w:rsidRPr="00375DE4">
              <w:rPr>
                <w:rFonts w:ascii="Times New Roman" w:hAnsi="Times New Roman"/>
                <w:color w:val="000000" w:themeColor="text1"/>
              </w:rPr>
              <w:t>dem</w:t>
            </w:r>
            <w:r w:rsidR="00B0640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72A9C37F" w14:textId="1A09B174" w:rsidR="00EE12BB" w:rsidRPr="00375DE4" w:rsidRDefault="0033706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wiek powyżej 12 </w:t>
            </w:r>
            <w:r w:rsidR="00BF60B4" w:rsidRPr="00375DE4">
              <w:rPr>
                <w:rFonts w:ascii="Times New Roman" w:hAnsi="Times New Roman"/>
                <w:color w:val="000000" w:themeColor="text1"/>
              </w:rPr>
              <w:t>r</w:t>
            </w:r>
            <w:r w:rsidRPr="00375DE4">
              <w:rPr>
                <w:rFonts w:ascii="Times New Roman" w:hAnsi="Times New Roman"/>
                <w:color w:val="000000" w:themeColor="text1"/>
              </w:rPr>
              <w:t>oku życia w przypadku terapii fumaranem dimetylu</w:t>
            </w:r>
            <w:r w:rsidR="00EE12BB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446777"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r w:rsidR="00446777">
              <w:rPr>
                <w:rFonts w:ascii="Times New Roman" w:hAnsi="Times New Roman"/>
                <w:color w:val="000000" w:themeColor="text1"/>
              </w:rPr>
              <w:t xml:space="preserve"> i.v., </w:t>
            </w:r>
            <w:r w:rsidRPr="00375DE4">
              <w:rPr>
                <w:rFonts w:ascii="Times New Roman" w:hAnsi="Times New Roman"/>
                <w:color w:val="000000" w:themeColor="text1"/>
              </w:rPr>
              <w:t>peginterferonem beta-1a</w:t>
            </w:r>
            <w:r w:rsidR="00EE12BB" w:rsidRPr="00375DE4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06083CE" w14:textId="00857932" w:rsidR="00BD33BF" w:rsidRPr="00375DE4" w:rsidRDefault="00783649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wiek od 18 </w:t>
            </w:r>
            <w:r w:rsidRPr="00E9071D">
              <w:rPr>
                <w:rFonts w:ascii="Times New Roman" w:hAnsi="Times New Roman"/>
                <w:color w:val="000000" w:themeColor="text1"/>
              </w:rPr>
              <w:t xml:space="preserve">roku życia w przypadku terapii </w:t>
            </w:r>
            <w:r w:rsidR="00EE12BB" w:rsidRPr="00E9071D">
              <w:rPr>
                <w:rFonts w:ascii="Times New Roman" w:hAnsi="Times New Roman"/>
                <w:color w:val="000000" w:themeColor="text1"/>
              </w:rPr>
              <w:t xml:space="preserve">alemtuzumabem, </w:t>
            </w:r>
            <w:r w:rsidR="00446777" w:rsidRPr="00E9071D">
              <w:rPr>
                <w:rFonts w:ascii="Times New Roman" w:hAnsi="Times New Roman"/>
                <w:color w:val="000000" w:themeColor="text1"/>
              </w:rPr>
              <w:t xml:space="preserve">kladrybiną, natalizumabem s.c., ofatumumabem, </w:t>
            </w:r>
            <w:r w:rsidR="00CC71B3" w:rsidRPr="00E9071D">
              <w:rPr>
                <w:rFonts w:ascii="Times New Roman" w:hAnsi="Times New Roman"/>
                <w:color w:val="000000" w:themeColor="text1"/>
              </w:rPr>
              <w:t>okrelizum</w:t>
            </w:r>
            <w:r w:rsidR="00FC45FF" w:rsidRPr="00E9071D">
              <w:rPr>
                <w:rFonts w:ascii="Times New Roman" w:hAnsi="Times New Roman"/>
                <w:color w:val="000000" w:themeColor="text1"/>
              </w:rPr>
              <w:t>a</w:t>
            </w:r>
            <w:r w:rsidR="00CC71B3" w:rsidRPr="00E9071D">
              <w:rPr>
                <w:rFonts w:ascii="Times New Roman" w:hAnsi="Times New Roman"/>
                <w:color w:val="000000" w:themeColor="text1"/>
              </w:rPr>
              <w:t>bem</w:t>
            </w:r>
            <w:r w:rsidR="007C765B" w:rsidRPr="00E9071D">
              <w:rPr>
                <w:rFonts w:ascii="Times New Roman" w:hAnsi="Times New Roman"/>
                <w:color w:val="000000" w:themeColor="text1"/>
              </w:rPr>
              <w:t xml:space="preserve"> i.v., okrelizumabem s.c.</w:t>
            </w:r>
            <w:r w:rsidR="001B2B15" w:rsidRPr="00E9071D">
              <w:rPr>
                <w:rFonts w:ascii="Times New Roman" w:hAnsi="Times New Roman"/>
                <w:color w:val="000000" w:themeColor="text1"/>
              </w:rPr>
              <w:t>, ozanimodem</w:t>
            </w:r>
            <w:r w:rsidR="00EE12BB" w:rsidRPr="00E9071D">
              <w:rPr>
                <w:rFonts w:ascii="Times New Roman" w:hAnsi="Times New Roman"/>
                <w:color w:val="000000" w:themeColor="text1"/>
              </w:rPr>
              <w:t>,</w:t>
            </w:r>
            <w:r w:rsidR="00CC71B3" w:rsidRPr="00E9071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C18E2" w:rsidRPr="00E9071D">
              <w:rPr>
                <w:rFonts w:ascii="Times New Roman" w:hAnsi="Times New Roman"/>
                <w:color w:val="000000" w:themeColor="text1"/>
              </w:rPr>
              <w:t xml:space="preserve">ponesimodem, </w:t>
            </w:r>
            <w:r w:rsidR="00EE12BB" w:rsidRPr="00E9071D">
              <w:rPr>
                <w:rFonts w:ascii="Times New Roman" w:hAnsi="Times New Roman"/>
                <w:color w:val="000000" w:themeColor="text1"/>
              </w:rPr>
              <w:t>siponimodem</w:t>
            </w:r>
            <w:r w:rsidR="00B0640B" w:rsidRPr="00E9071D">
              <w:rPr>
                <w:rFonts w:ascii="Times New Roman" w:hAnsi="Times New Roman"/>
                <w:color w:val="000000" w:themeColor="text1"/>
              </w:rPr>
              <w:t>,</w:t>
            </w:r>
            <w:r w:rsidR="00152E6D" w:rsidRPr="00E9071D">
              <w:rPr>
                <w:rFonts w:ascii="Times New Roman" w:hAnsi="Times New Roman"/>
                <w:color w:val="000000" w:themeColor="text1"/>
              </w:rPr>
              <w:t xml:space="preserve"> ublituksymabem</w:t>
            </w:r>
            <w:r w:rsidR="00152E6D">
              <w:rPr>
                <w:rFonts w:ascii="Times New Roman" w:hAnsi="Times New Roman"/>
                <w:color w:val="000000" w:themeColor="text1"/>
              </w:rPr>
              <w:t>,</w:t>
            </w:r>
            <w:r w:rsidR="00F11E5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295779B" w14:textId="2752B0C8" w:rsidR="006B13F1" w:rsidRPr="00375DE4" w:rsidRDefault="00D10AF6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t xml:space="preserve">acjentów poniżej 18 roku życia kwalifikuje się do leczenia wyłącznie w ośrodkach zapewniających leczenie pod opieką zespołów lekarskich składających się z neurologów lub neurologów dziecięcych posiadających doświadczenie w leczeniu SM oraz pod warunkiem przekazania opiekunom chorych/chorym kwalifikowanym do terapii pisemnej informacji na temat aktualnego stanu wiedzy na temat </w:t>
            </w:r>
            <w:r w:rsidR="0033706F" w:rsidRPr="00375DE4">
              <w:rPr>
                <w:rFonts w:ascii="Times New Roman" w:hAnsi="Times New Roman"/>
                <w:color w:val="000000" w:themeColor="text1"/>
              </w:rPr>
              <w:lastRenderedPageBreak/>
              <w:t>bezpieczeństwa i skuteczności stosowania leku w tej grupie wiekowej oraz po uzyskaniu pisemnej, świadomej zgody na jego zastosowanie</w:t>
            </w:r>
            <w:r w:rsidR="00B0640B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1DE06BD" w14:textId="1046600F" w:rsidR="00BD33BF" w:rsidRPr="00375DE4" w:rsidRDefault="00B0640B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</w:t>
            </w:r>
            <w:r w:rsidR="00830E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skazań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wskazanych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6D1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</w:t>
            </w:r>
            <w:r w:rsidR="008211C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rystykach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11C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11C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665F56D" w14:textId="32C8D8D0" w:rsidR="00810DB0" w:rsidRPr="00375DE4" w:rsidRDefault="00D10AF6" w:rsidP="00375DE4">
            <w:pPr>
              <w:pStyle w:val="Default"/>
              <w:numPr>
                <w:ilvl w:val="5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tosowanie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antykoncepcji,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karmienia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piersią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aktualnymi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Charakterystykami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możliwe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pacjentce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wiedzy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temat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kobiet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pisemnej,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świadomej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10DB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465A83E6" w14:textId="5AEBD235" w:rsidR="007177F8" w:rsidRPr="00375DE4" w:rsidRDefault="00B0640B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włącza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6149A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ię</w:t>
            </w:r>
            <w:r w:rsidR="007177F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kontynuacji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terapii:</w:t>
            </w:r>
          </w:p>
          <w:p w14:paraId="1982E52D" w14:textId="32C12D97" w:rsidR="00D520BD" w:rsidRPr="00375DE4" w:rsidRDefault="00D10AF6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acjentki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yłączone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programu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związku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ciążą,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które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momencie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wyłączenia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spełniały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pozostałe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przedłużenia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177F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leczenia</w:t>
            </w:r>
            <w:r w:rsidR="00B0640B" w:rsidRPr="00375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9EA1EC" w14:textId="44FB119F" w:rsidR="00D520BD" w:rsidRPr="00375DE4" w:rsidRDefault="00D10AF6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acjen</w:t>
            </w:r>
            <w:r w:rsidR="006149A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uprzednio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654F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leczonych</w:t>
            </w:r>
            <w:r w:rsidR="00DF01A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danym lekiem</w:t>
            </w:r>
            <w:r w:rsidR="003D52F0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sposobu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finansowania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dzień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terapii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spełnili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jednocześnie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spełniali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uniemożliwiających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włączenie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</w:t>
            </w:r>
            <w:r w:rsidR="00B0640B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856CDC0" w14:textId="1C6C03DA" w:rsidR="000A4365" w:rsidRPr="008C10C7" w:rsidRDefault="000A4365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 uprzednio leczonych przez okres min. 12 miesięcy lekiem modyfikującym przebieg choroby w ramach innego sposobu finansowania terapii, o ile na dzień rozpoczęcia terapii spełnili stosowne kryteria kwalifikacji (nie jest wymagane wystąpienie minimum 1 rzutu klinicznego albo co najmniej 1 nowe ognisko GD+ w okresie ostatnich 12 miesięcy) oraz jednocześnie nie spełniali kryteriów uniemożliwiających włączenie do programu.</w:t>
            </w:r>
          </w:p>
          <w:p w14:paraId="7B9EF712" w14:textId="71C56614" w:rsidR="008C10C7" w:rsidRPr="008C10C7" w:rsidRDefault="008C10C7" w:rsidP="008C10C7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0C7">
              <w:rPr>
                <w:rFonts w:ascii="Times New Roman" w:hAnsi="Times New Roman"/>
                <w:sz w:val="20"/>
                <w:szCs w:val="20"/>
              </w:rPr>
              <w:lastRenderedPageBreak/>
              <w:t>nietolerancja leczenia natalizumabem i.v. (w postaci dożylnej) z powodu zapalenia żył po wlewach dożylnych lub z powodu trudnego dostępu do żył.</w:t>
            </w:r>
          </w:p>
          <w:p w14:paraId="285B001E" w14:textId="77777777" w:rsidR="00FE3E1E" w:rsidRPr="00375DE4" w:rsidRDefault="00FE3E1E" w:rsidP="00375DE4">
            <w:pPr>
              <w:pStyle w:val="Default"/>
              <w:spacing w:after="60" w:line="276" w:lineRule="auto"/>
              <w:ind w:left="589" w:hanging="14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834DA" w14:textId="1DC23137" w:rsidR="009F17E2" w:rsidRPr="00375DE4" w:rsidRDefault="009F0886" w:rsidP="00375DE4">
            <w:pPr>
              <w:pStyle w:val="Default"/>
              <w:numPr>
                <w:ilvl w:val="0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Zamiana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F17E2" w:rsidRPr="00375DE4"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</w:p>
          <w:p w14:paraId="3DE6CFF4" w14:textId="5AC491FA" w:rsidR="00AD27CC" w:rsidRPr="00375DE4" w:rsidRDefault="00AD27CC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Dokonując zmiany leku należy kierować się zapisami właściwych Charakterystyk Produktów Leczniczych.</w:t>
            </w:r>
          </w:p>
          <w:p w14:paraId="5D3F819C" w14:textId="0F354571" w:rsidR="00E85E71" w:rsidRPr="00375DE4" w:rsidRDefault="007F4D2C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w ramach</w:t>
            </w:r>
            <w:r w:rsidR="005135AB">
              <w:rPr>
                <w:rFonts w:ascii="Times New Roman" w:hAnsi="Times New Roman" w:cs="Times New Roman"/>
                <w:sz w:val="20"/>
                <w:szCs w:val="20"/>
              </w:rPr>
              <w:t xml:space="preserve"> I linii</w:t>
            </w: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leczenia rzutowo - remisyjnej postaci SM (RRMS) </w:t>
            </w:r>
            <w:r w:rsidR="00EF0EE5" w:rsidRPr="00375DE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F0886" w:rsidRPr="00375DE4">
              <w:rPr>
                <w:rFonts w:ascii="Times New Roman" w:hAnsi="Times New Roman" w:cs="Times New Roman"/>
                <w:sz w:val="20"/>
                <w:szCs w:val="20"/>
              </w:rPr>
              <w:t>opuszcza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886" w:rsidRPr="00375DE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573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możliwość </w:t>
            </w:r>
            <w:r w:rsidR="009F0886" w:rsidRPr="00375DE4">
              <w:rPr>
                <w:rFonts w:ascii="Times New Roman" w:hAnsi="Times New Roman" w:cs="Times New Roman"/>
                <w:sz w:val="20"/>
                <w:szCs w:val="20"/>
              </w:rPr>
              <w:t>zamiany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7E2" w:rsidRPr="00375DE4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fumaran dimetylu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C2E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interferon beta-1a, interferon 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beta-1b, </w:t>
            </w:r>
            <w:r w:rsidR="00446777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kladrybina, 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octan glatirameru, </w:t>
            </w:r>
            <w:r w:rsidR="00446777" w:rsidRPr="00E9071D">
              <w:rPr>
                <w:rFonts w:ascii="Times New Roman" w:hAnsi="Times New Roman" w:cs="Times New Roman"/>
                <w:sz w:val="20"/>
                <w:szCs w:val="20"/>
              </w:rPr>
              <w:t>ofatumumab, okrelizumab</w:t>
            </w:r>
            <w:r w:rsidR="007C765B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 i.v.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765B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 okrelizumab s.c.,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77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ozanimod, 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peginterferon beta-1a, </w:t>
            </w:r>
            <w:r w:rsidR="00446777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ponesimod, 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>teryflunomid</w:t>
            </w:r>
            <w:r w:rsidR="00ED5D41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52E6D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ublituksymab </w:t>
            </w:r>
            <w:r w:rsidR="00152C2E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na inny lek z tej grupy </w:t>
            </w:r>
            <w:r w:rsidR="00651862" w:rsidRPr="00E9071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E1177" w:rsidRPr="00E90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7E2" w:rsidRPr="00E9071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E85E71" w:rsidRPr="00375D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A23379" w14:textId="77777777" w:rsidR="00EF0EE5" w:rsidRPr="00375DE4" w:rsidRDefault="009F17E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objawów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niepożądanych</w:t>
            </w:r>
          </w:p>
          <w:p w14:paraId="461EE392" w14:textId="729A46FC" w:rsidR="00E85E71" w:rsidRPr="00375DE4" w:rsidRDefault="00AA2839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1B756714" w14:textId="7CE7340F" w:rsidR="00A80054" w:rsidRPr="00C946CC" w:rsidRDefault="009F17E2" w:rsidP="00C946CC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przypadku</w:t>
            </w:r>
            <w:r w:rsidR="007E1177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</w:t>
            </w:r>
            <w:r w:rsidR="00152C2E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2C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lub więcej rzutów w poprzednich 12 miesiącach niezależnie od zmian w MRI</w:t>
            </w:r>
          </w:p>
          <w:p w14:paraId="184F2AD0" w14:textId="55819FD9" w:rsidR="00152C2E" w:rsidRPr="00375DE4" w:rsidRDefault="00CE3658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677FAD5C" w14:textId="77777777" w:rsidR="00EF0EE5" w:rsidRPr="00375DE4" w:rsidRDefault="00CE3658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wystąpienia co najmniej 1 nowego ogniska GD+</w:t>
            </w:r>
            <w:r w:rsidR="006925D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121FD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 2</w:t>
            </w:r>
            <w:r w:rsidR="006925D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nowych ognisk w sekwencji T2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(nie jest wymagane wystąpienie rzutu)</w:t>
            </w:r>
          </w:p>
          <w:p w14:paraId="01290B7B" w14:textId="15FEB558" w:rsidR="00CE3658" w:rsidRPr="00375DE4" w:rsidRDefault="00AD27CC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</w:p>
          <w:p w14:paraId="293F942E" w14:textId="7FF28DFF" w:rsidR="00C946CC" w:rsidRDefault="00AD27CC" w:rsidP="00ED5D41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jeżeli w opinii lekarza prowadzącego terapię zamiana taka wykazuje korzyść terapeutyczną dla pacjenta</w:t>
            </w:r>
            <w:r w:rsidR="00EF0EE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68F1E18" w14:textId="77777777" w:rsidR="00EE47DA" w:rsidRDefault="00EE47DA" w:rsidP="00EE47DA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7DA">
              <w:rPr>
                <w:rFonts w:ascii="Times New Roman" w:hAnsi="Times New Roman" w:cs="Times New Roman"/>
                <w:sz w:val="20"/>
                <w:szCs w:val="20"/>
              </w:rPr>
              <w:t xml:space="preserve">Przy stosowaniu kladrybiny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ramach I linii po zakończeniu dwóch cykli leczenia o</w:t>
            </w:r>
            <w:r w:rsidRPr="00EE47DA">
              <w:rPr>
                <w:rFonts w:ascii="Times New Roman" w:hAnsi="Times New Roman" w:cs="Times New Roman"/>
                <w:sz w:val="20"/>
                <w:szCs w:val="20"/>
              </w:rPr>
              <w:t xml:space="preserve">kres obserwacji w kolejnych latach trwa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 konieczności stosowania terapii wobec czego zmiana terapii możliwa jest </w:t>
            </w:r>
          </w:p>
          <w:p w14:paraId="266175FA" w14:textId="77777777" w:rsidR="00EE47DA" w:rsidRPr="00C946CC" w:rsidRDefault="00EE47DA" w:rsidP="00EE47DA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wystąpienia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lub więcej rzutów w poprzednich 12 miesiącach niezależnie od zmian w MRI</w:t>
            </w:r>
          </w:p>
          <w:p w14:paraId="03F7BC3C" w14:textId="77777777" w:rsidR="00EE47DA" w:rsidRPr="00375DE4" w:rsidRDefault="00EE47DA" w:rsidP="00EE47DA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albo</w:t>
            </w:r>
          </w:p>
          <w:p w14:paraId="28F82A8D" w14:textId="6DDA1CE2" w:rsidR="00EE47DA" w:rsidRPr="00EE47DA" w:rsidRDefault="00EE47DA" w:rsidP="00EE47DA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wystąpienia co najmniej 1 nowego ogniska GD+ lub co najmniej 2 nowych ognisk w sekwencji T2 (nie jest wymagane wystąpienie rzutu)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0EAFA8" w14:textId="3D3F86A8" w:rsidR="00FA130C" w:rsidRPr="00BC1599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59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57336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ramach</w:t>
            </w:r>
            <w:r w:rsidR="005135AB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II linii</w:t>
            </w:r>
            <w:r w:rsidR="00257336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leczenia rzutowo </w:t>
            </w:r>
            <w:r w:rsidR="006A12FC" w:rsidRPr="00BC15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7336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remisyjnej postaci SM (RRMS) d</w:t>
            </w:r>
            <w:r w:rsidR="00FA130C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opuszcza się </w:t>
            </w:r>
            <w:r w:rsidR="00BB3573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możliwość </w:t>
            </w:r>
            <w:r w:rsidR="00FA130C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zamiany leków 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>alemtuzumab,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>fingolimod, kladrybina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natalizumab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i.v.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130C" w:rsidRPr="00BC1599">
              <w:rPr>
                <w:rFonts w:ascii="Times New Roman" w:hAnsi="Times New Roman" w:cs="Times New Roman"/>
                <w:sz w:val="20"/>
                <w:szCs w:val="20"/>
              </w:rPr>
              <w:t>okrelizumab</w:t>
            </w:r>
            <w:r w:rsidR="007C765B">
              <w:rPr>
                <w:rFonts w:ascii="Times New Roman" w:hAnsi="Times New Roman" w:cs="Times New Roman"/>
                <w:sz w:val="20"/>
                <w:szCs w:val="20"/>
              </w:rPr>
              <w:t xml:space="preserve"> i.v.</w:t>
            </w:r>
            <w:r w:rsidR="00FA130C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na inny lek z tej grupy w przypadku:</w:t>
            </w:r>
          </w:p>
          <w:p w14:paraId="283A0CFB" w14:textId="77777777" w:rsidR="00EF0EE5" w:rsidRPr="00375DE4" w:rsidRDefault="00FA130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</w:t>
            </w:r>
            <w:r w:rsidR="00AD27CC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 ze względu na bezpieczeństwo chorego</w:t>
            </w:r>
          </w:p>
          <w:p w14:paraId="7E75B391" w14:textId="5CF29091" w:rsidR="00FA130C" w:rsidRPr="00375DE4" w:rsidRDefault="00FA130C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6ED6EE69" w14:textId="1B791EF1" w:rsidR="008D3D6A" w:rsidRPr="00375DE4" w:rsidRDefault="00FA130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przypadku </w:t>
            </w:r>
            <w:r w:rsidR="00844BC0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nieskuteczności </w:t>
            </w:r>
            <w:r w:rsidR="00F63C0B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stosowanej terapii </w:t>
            </w:r>
            <w:r w:rsidR="00844BC0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opisanej </w:t>
            </w:r>
            <w:r w:rsidR="00F63C0B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pkt. 4</w:t>
            </w:r>
            <w:r w:rsidR="00EF0EE5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F7ED4DA" w14:textId="78A14C75" w:rsidR="00257336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ramach leczenia szybko rozwijającej się, ciężkiej postaci SM (RES RRMS) dopuszcza się zamiany leków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alemtuzumab,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fingolimod,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kladrybina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>natalizumab</w:t>
            </w:r>
            <w:r w:rsidR="00DE226E">
              <w:rPr>
                <w:rFonts w:ascii="Times New Roman" w:hAnsi="Times New Roman" w:cs="Times New Roman"/>
                <w:sz w:val="20"/>
                <w:szCs w:val="20"/>
              </w:rPr>
              <w:t xml:space="preserve"> i.v.</w:t>
            </w:r>
            <w:r w:rsidR="00257336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na inny lek z tej grupy w przypadku:</w:t>
            </w:r>
          </w:p>
          <w:p w14:paraId="4E0B90E5" w14:textId="77777777" w:rsidR="00EF0EE5" w:rsidRPr="00375DE4" w:rsidRDefault="00DA220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 lub ze względu na bezpieczeństwo chorego</w:t>
            </w:r>
          </w:p>
          <w:p w14:paraId="6B6CD2E2" w14:textId="680CCC6E" w:rsidR="00DA2202" w:rsidRPr="00375DE4" w:rsidRDefault="00DA2202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15B64188" w14:textId="3CEDE875" w:rsidR="008339CB" w:rsidRDefault="00F63C0B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nieskuteczności stosowanej terapii opisanej w pkt. 4</w:t>
            </w:r>
            <w:r w:rsidR="00EF0EE5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2120402B" w14:textId="6D4A864A" w:rsidR="00F11E5F" w:rsidRDefault="00F11E5F" w:rsidP="00F11E5F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E5F">
              <w:rPr>
                <w:rFonts w:ascii="Times New Roman" w:hAnsi="Times New Roman" w:cs="Times New Roman"/>
                <w:sz w:val="20"/>
                <w:szCs w:val="20"/>
              </w:rPr>
              <w:t>u pacjentów leczonych natalizumabem i.v., którzy nie tolerują leczenia w formie dożylnej (zapalenia żył po wlewach dożylnych lub trudny dostęp do żył) dopuszcza się zmianę na natalizumab s.c.</w:t>
            </w:r>
          </w:p>
          <w:p w14:paraId="1C277F19" w14:textId="6DB4CA7A" w:rsidR="00DE226E" w:rsidRPr="00BC1599" w:rsidRDefault="00DE226E" w:rsidP="00DE226E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pacjentów leczonych natalizumabem s.c. w ramach II linii leczenia dopuszcza się zmianę leczenia na 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alemtuzumab 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fingolimod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kladrybin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599">
              <w:rPr>
                <w:rFonts w:ascii="Times New Roman" w:hAnsi="Times New Roman" w:cs="Times New Roman"/>
                <w:sz w:val="20"/>
                <w:szCs w:val="20"/>
              </w:rPr>
              <w:t>okrelizumab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6F05">
              <w:rPr>
                <w:rFonts w:ascii="Times New Roman" w:hAnsi="Times New Roman" w:cs="Times New Roman"/>
                <w:sz w:val="20"/>
                <w:szCs w:val="20"/>
              </w:rPr>
              <w:t xml:space="preserve">i.v. </w:t>
            </w:r>
            <w:r w:rsidRPr="00BC1599">
              <w:rPr>
                <w:rFonts w:ascii="Times New Roman" w:hAnsi="Times New Roman" w:cs="Times New Roman"/>
                <w:sz w:val="20"/>
                <w:szCs w:val="20"/>
              </w:rPr>
              <w:t>w przypadku:</w:t>
            </w:r>
          </w:p>
          <w:p w14:paraId="32439B07" w14:textId="77777777" w:rsidR="00DE226E" w:rsidRPr="00375DE4" w:rsidRDefault="00DE226E" w:rsidP="00DE226E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wystąpienia objawów niepożądanych lub ze względu na </w:t>
            </w: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bezpieczeństwo chorego</w:t>
            </w:r>
          </w:p>
          <w:p w14:paraId="669F372E" w14:textId="77777777" w:rsidR="00DE226E" w:rsidRPr="00375DE4" w:rsidRDefault="00DE226E" w:rsidP="00DE226E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0514BF2C" w14:textId="77777777" w:rsidR="00DE226E" w:rsidRPr="00375DE4" w:rsidRDefault="00DE226E" w:rsidP="00DE226E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nieskuteczności stosowanej terapii opisanej w pkt. 4;</w:t>
            </w:r>
          </w:p>
          <w:p w14:paraId="32867D86" w14:textId="075A5783" w:rsidR="00DE226E" w:rsidRPr="00BC1599" w:rsidRDefault="00DE226E" w:rsidP="00DE226E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pacjentów leczonych natalizumabem s.c. w ramach </w:t>
            </w:r>
            <w:r w:rsidRPr="00755C58">
              <w:rPr>
                <w:rFonts w:ascii="Times New Roman" w:hAnsi="Times New Roman" w:cs="Times New Roman"/>
                <w:sz w:val="20"/>
                <w:szCs w:val="20"/>
              </w:rPr>
              <w:t>szybko rozwijającej się, ciężkiej postaci SM (RES RRMS)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dopuszcza się zmianę leczenia na 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>alemtuzumab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="00446777"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599">
              <w:rPr>
                <w:rFonts w:ascii="Times New Roman" w:hAnsi="Times New Roman" w:cs="Times New Roman"/>
                <w:sz w:val="20"/>
                <w:szCs w:val="20"/>
              </w:rPr>
              <w:t>fingolimod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kladrybin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BC1599">
              <w:rPr>
                <w:rFonts w:ascii="Times New Roman" w:hAnsi="Times New Roman" w:cs="Times New Roman"/>
                <w:sz w:val="20"/>
                <w:szCs w:val="20"/>
              </w:rPr>
              <w:t xml:space="preserve"> w przypadku:</w:t>
            </w:r>
          </w:p>
          <w:p w14:paraId="6C8A5E56" w14:textId="77777777" w:rsidR="00DE226E" w:rsidRPr="00375DE4" w:rsidRDefault="00DE226E" w:rsidP="00DE226E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 lub ze względu na bezpieczeństwo chorego</w:t>
            </w:r>
          </w:p>
          <w:p w14:paraId="1351EF39" w14:textId="77777777" w:rsidR="00DE226E" w:rsidRPr="00375DE4" w:rsidRDefault="00DE226E" w:rsidP="00DE226E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62C71EB5" w14:textId="4953196D" w:rsidR="00DE226E" w:rsidRPr="00DE226E" w:rsidRDefault="00DE226E" w:rsidP="00DE226E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nieskuteczności stosowanej terapii opisanej w pkt. 4;</w:t>
            </w:r>
          </w:p>
          <w:p w14:paraId="5FA4A821" w14:textId="0952D433" w:rsidR="00844BC0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44BC0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ramach leczenia wtórnie postępującej postaci SM (SPMS) dopuszcza się zamiany leków interferon beta-1b, siponimod na inny lek z tej grupy w przypadku:</w:t>
            </w:r>
          </w:p>
          <w:p w14:paraId="32E81950" w14:textId="77777777" w:rsidR="00EF0EE5" w:rsidRPr="00375DE4" w:rsidRDefault="00DA2202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wystąpienia objawów niepożądanych lub ze względu na bezpieczeństwo chorego</w:t>
            </w:r>
          </w:p>
          <w:p w14:paraId="48E32AA0" w14:textId="198C355E" w:rsidR="00DA2202" w:rsidRPr="00375DE4" w:rsidRDefault="00DA2202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albo</w:t>
            </w:r>
          </w:p>
          <w:p w14:paraId="044188B2" w14:textId="19261712" w:rsidR="00844BC0" w:rsidRPr="00375DE4" w:rsidRDefault="00844BC0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</w:t>
            </w:r>
            <w:r w:rsidR="00E53728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wzrostu EDSS o 1 punkt w czasie 12 miesięcy leczenia</w:t>
            </w:r>
            <w:r w:rsidR="00EF0EE5" w:rsidRPr="00375D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776E156" w14:textId="64EBA0C1" w:rsidR="00E575DB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powodu planowanej lub potwierdzonej ciąży oraz w okresie karmienia piersią możliwa jest czasowa zmiana terapii na interferon beta lub octan glatirameru z możliwością powrotu do wcześniej stosowanej terapii po zakończonej ciąży albo jej planowaniu albo karmieniu</w:t>
            </w: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B17A11" w14:textId="0BC25091" w:rsidR="00844BC0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acjentom leczonym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alemtuzumabem,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fingolimodem, natalizumabem</w:t>
            </w:r>
            <w:r w:rsidR="00F11E5F">
              <w:rPr>
                <w:rFonts w:ascii="Times New Roman" w:hAnsi="Times New Roman" w:cs="Times New Roman"/>
                <w:sz w:val="20"/>
                <w:szCs w:val="20"/>
              </w:rPr>
              <w:t xml:space="preserve"> i.v., natalizumabem s.c.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, umożliwia się deeskalację terapii na preparaty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fumaranu dimetylu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interferonu beta,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octanu glatirameru,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>ofatumumabu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4725C">
              <w:rPr>
                <w:rFonts w:ascii="Times New Roman" w:hAnsi="Times New Roman" w:cs="Times New Roman"/>
                <w:sz w:val="20"/>
                <w:szCs w:val="20"/>
              </w:rPr>
              <w:t xml:space="preserve">okrelizumabu s.c., 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ozanimodu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7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ponesimodu,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BB3" w:rsidRPr="00375DE4">
              <w:rPr>
                <w:rFonts w:ascii="Times New Roman" w:hAnsi="Times New Roman" w:cs="Times New Roman"/>
                <w:sz w:val="20"/>
                <w:szCs w:val="20"/>
              </w:rPr>
              <w:t>peginterferonu beta-1</w:t>
            </w:r>
            <w:r w:rsidR="006A12FC" w:rsidRPr="00375DE4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teriflunomidu</w:t>
            </w:r>
            <w:r w:rsidR="004362C6" w:rsidRPr="00375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4925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4CDC">
              <w:rPr>
                <w:rFonts w:ascii="Times New Roman" w:hAnsi="Times New Roman" w:cs="Times New Roman"/>
                <w:sz w:val="20"/>
                <w:szCs w:val="20"/>
              </w:rPr>
              <w:t xml:space="preserve">ublituksymabu </w:t>
            </w:r>
            <w:r w:rsidR="00E575DB" w:rsidRPr="00375DE4">
              <w:rPr>
                <w:rFonts w:ascii="Times New Roman" w:hAnsi="Times New Roman" w:cs="Times New Roman"/>
                <w:sz w:val="20"/>
                <w:szCs w:val="20"/>
              </w:rPr>
              <w:t>z powodu bezpieczeństwa lub jeżeli w opinii lekarza prowadzącego zamiana taka wykazuje korzyść terapeutyczną dla pacjenta</w:t>
            </w: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803B61" w14:textId="4A7354F8" w:rsidR="00F94529" w:rsidRDefault="00F94529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pacjentom leczonym okrelizumabem</w:t>
            </w:r>
            <w:r w:rsidR="00E4725C">
              <w:rPr>
                <w:rFonts w:ascii="Times New Roman" w:hAnsi="Times New Roman" w:cs="Times New Roman"/>
                <w:sz w:val="20"/>
                <w:szCs w:val="20"/>
              </w:rPr>
              <w:t xml:space="preserve"> i.v.</w:t>
            </w:r>
            <w:r w:rsidR="000C4D46"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C58" w:rsidRPr="00BF23F5">
              <w:rPr>
                <w:rFonts w:ascii="Times New Roman" w:hAnsi="Times New Roman" w:cs="Times New Roman"/>
                <w:sz w:val="20"/>
                <w:szCs w:val="20"/>
              </w:rPr>
              <w:t>w ramach II linii leczenia</w:t>
            </w:r>
            <w:r w:rsidR="00755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umożliwia się deeskalację terapii na preparaty </w:t>
            </w:r>
            <w:r w:rsidR="00446777"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fumaranu dimetylu,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interferonu beta, </w:t>
            </w:r>
            <w:r w:rsidR="00446777" w:rsidRPr="00BF23F5">
              <w:rPr>
                <w:rFonts w:ascii="Times New Roman" w:hAnsi="Times New Roman" w:cs="Times New Roman"/>
                <w:sz w:val="20"/>
                <w:szCs w:val="20"/>
              </w:rPr>
              <w:t>octanu glatirameru, ofatumumabu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777"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 ozanimodu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peginterferonu beta-1a, </w:t>
            </w:r>
            <w:r w:rsidR="00446777" w:rsidRPr="00BF23F5">
              <w:rPr>
                <w:rFonts w:ascii="Times New Roman" w:hAnsi="Times New Roman" w:cs="Times New Roman"/>
                <w:sz w:val="20"/>
                <w:szCs w:val="20"/>
              </w:rPr>
              <w:t>ponesimodu</w:t>
            </w:r>
            <w:r w:rsidR="004467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teriflunomidu, </w:t>
            </w:r>
            <w:r w:rsidR="004F4CDC">
              <w:rPr>
                <w:rFonts w:ascii="Times New Roman" w:hAnsi="Times New Roman" w:cs="Times New Roman"/>
                <w:sz w:val="20"/>
                <w:szCs w:val="20"/>
              </w:rPr>
              <w:t xml:space="preserve">ublituksymabu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z powodu bezpieczeństwa lub jeżeli w opinii lekarza prowadzącego zamiana taka wykazuje korzyść terapeutyczną dla pacjenta.</w:t>
            </w:r>
          </w:p>
          <w:p w14:paraId="0AE4829C" w14:textId="4FAE2315" w:rsidR="00E4725C" w:rsidRPr="00BF23F5" w:rsidRDefault="00E4725C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pacjentom leczonym kladrybiną w ramach II linii leczenia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755C58">
              <w:rPr>
                <w:rFonts w:ascii="Times New Roman" w:hAnsi="Times New Roman" w:cs="Times New Roman"/>
                <w:sz w:val="20"/>
                <w:szCs w:val="20"/>
              </w:rPr>
              <w:t>w ramach szybko rozwijającej się, ciężkiej postaci SM (RES RRMS)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umożliwia się deeskalację terapii na preparaty fumaranu dimetylu, interferonu beta, octanu glatirameru, ofatumumabu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okrelizumabu s.c.,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 ozanimodu peginterferonu beta-1a, ponesimodu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teriflunomidu,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ublituksymabu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z powodu bezpieczeństwa lub jeżeli w opinii lekarza prowadzącego zamiana taka wykazuje korzyść terapeutyczną dla pacjenta.</w:t>
            </w:r>
          </w:p>
          <w:p w14:paraId="0BF311D4" w14:textId="4E0D92BF" w:rsidR="00F94529" w:rsidRPr="00BF23F5" w:rsidRDefault="00F94529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w przypadku leczenia okrelizumabem</w:t>
            </w:r>
            <w:r w:rsidR="00E4725C">
              <w:rPr>
                <w:rFonts w:ascii="Times New Roman" w:hAnsi="Times New Roman" w:cs="Times New Roman"/>
                <w:sz w:val="20"/>
                <w:szCs w:val="20"/>
              </w:rPr>
              <w:t xml:space="preserve"> i.v lub </w:t>
            </w:r>
            <w:r w:rsidR="00216E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4725C">
              <w:rPr>
                <w:rFonts w:ascii="Times New Roman" w:hAnsi="Times New Roman" w:cs="Times New Roman"/>
                <w:sz w:val="20"/>
                <w:szCs w:val="20"/>
              </w:rPr>
              <w:t>krelizumabem s.c.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 w I linii leczenia przy zmianie leczenia na II linię należy wybrać </w:t>
            </w:r>
            <w:r w:rsidR="00446777"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alemtuzumab lub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fingolimod lub natalizumab</w:t>
            </w:r>
            <w:r w:rsidR="00F11E5F">
              <w:rPr>
                <w:rFonts w:ascii="Times New Roman" w:hAnsi="Times New Roman" w:cs="Times New Roman"/>
                <w:sz w:val="20"/>
                <w:szCs w:val="20"/>
              </w:rPr>
              <w:t xml:space="preserve"> i.v.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 lub kladrybinę</w:t>
            </w:r>
            <w:r w:rsidR="00DA38B3">
              <w:rPr>
                <w:rFonts w:ascii="Times New Roman" w:hAnsi="Times New Roman" w:cs="Times New Roman"/>
                <w:sz w:val="20"/>
                <w:szCs w:val="20"/>
              </w:rPr>
              <w:t xml:space="preserve"> (jeżeli dotychczas nie była stosowana)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83F7EA" w14:textId="09F82683" w:rsidR="000C4D46" w:rsidRPr="00BF23F5" w:rsidRDefault="000C4D46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w przypadku leczenia kladrybiną w I linii leczenia przy zmianie leczenia na II linię należy wybrać </w:t>
            </w:r>
            <w:r w:rsidR="00446777"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alemtuzumab lub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 xml:space="preserve">fingolimod lub natalizumab </w:t>
            </w:r>
            <w:r w:rsidR="00F11E5F">
              <w:rPr>
                <w:rFonts w:ascii="Times New Roman" w:hAnsi="Times New Roman" w:cs="Times New Roman"/>
                <w:sz w:val="20"/>
                <w:szCs w:val="20"/>
              </w:rPr>
              <w:t xml:space="preserve">i.v. 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lub okrelizumab</w:t>
            </w:r>
            <w:r w:rsidR="00DA3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25C">
              <w:rPr>
                <w:rFonts w:ascii="Times New Roman" w:hAnsi="Times New Roman" w:cs="Times New Roman"/>
                <w:sz w:val="20"/>
                <w:szCs w:val="20"/>
              </w:rPr>
              <w:t xml:space="preserve">i.v. </w:t>
            </w:r>
            <w:r w:rsidR="00DA38B3">
              <w:rPr>
                <w:rFonts w:ascii="Times New Roman" w:hAnsi="Times New Roman" w:cs="Times New Roman"/>
                <w:sz w:val="20"/>
                <w:szCs w:val="20"/>
              </w:rPr>
              <w:t>(jeżeli dotychczas nie był stosowany)</w:t>
            </w:r>
            <w:r w:rsidRPr="00BF2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71088A" w14:textId="12F6D29E" w:rsidR="005135AB" w:rsidRDefault="005135AB" w:rsidP="00F94529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00989" w14:textId="562704E1" w:rsidR="005C5429" w:rsidRPr="00375DE4" w:rsidRDefault="00D50D2A" w:rsidP="00375DE4">
            <w:pPr>
              <w:pStyle w:val="Default"/>
              <w:numPr>
                <w:ilvl w:val="0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wyłączenia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62E6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62E6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programu</w:t>
            </w:r>
          </w:p>
          <w:p w14:paraId="7B077618" w14:textId="462C0382" w:rsidR="00172286" w:rsidRPr="00375DE4" w:rsidRDefault="00EF0EE5" w:rsidP="00375DE4">
            <w:pPr>
              <w:pStyle w:val="Akapitzlist"/>
              <w:widowControl/>
              <w:numPr>
                <w:ilvl w:val="3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172286" w:rsidRPr="00375DE4">
              <w:rPr>
                <w:rFonts w:ascii="Times New Roman" w:hAnsi="Times New Roman"/>
                <w:color w:val="000000" w:themeColor="text1"/>
              </w:rPr>
              <w:t>ojawienie się przeciwwskazań do leczenia wymienionych w Charakterystykach Produktów Leczniczych</w:t>
            </w:r>
            <w:r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D5FEE9E" w14:textId="4F5E6ECA" w:rsidR="00172286" w:rsidRPr="00375DE4" w:rsidRDefault="00EF0EE5" w:rsidP="00375DE4">
            <w:pPr>
              <w:pStyle w:val="Akapitzlist"/>
              <w:widowControl/>
              <w:numPr>
                <w:ilvl w:val="3"/>
                <w:numId w:val="19"/>
              </w:numPr>
              <w:autoSpaceDE/>
              <w:autoSpaceDN/>
              <w:adjustRightInd/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s</w:t>
            </w:r>
            <w:r w:rsidR="00172286" w:rsidRPr="00375DE4">
              <w:rPr>
                <w:rFonts w:ascii="Times New Roman" w:hAnsi="Times New Roman"/>
                <w:color w:val="000000" w:themeColor="text1"/>
              </w:rPr>
              <w:t xml:space="preserve">pełnienie kryteriów </w:t>
            </w:r>
            <w:r w:rsidR="00052477" w:rsidRPr="00375DE4">
              <w:rPr>
                <w:rFonts w:ascii="Times New Roman" w:hAnsi="Times New Roman"/>
                <w:color w:val="000000" w:themeColor="text1"/>
              </w:rPr>
              <w:t xml:space="preserve">braku </w:t>
            </w:r>
            <w:r w:rsidR="00172286" w:rsidRPr="00375DE4">
              <w:rPr>
                <w:rFonts w:ascii="Times New Roman" w:hAnsi="Times New Roman"/>
                <w:color w:val="000000" w:themeColor="text1"/>
              </w:rPr>
              <w:t>skuteczności leczenia zawartych w pkt 4</w:t>
            </w:r>
            <w:r w:rsidR="009451E7" w:rsidRPr="00375DE4">
              <w:rPr>
                <w:rFonts w:ascii="Times New Roman" w:hAnsi="Times New Roman"/>
                <w:color w:val="000000" w:themeColor="text1"/>
              </w:rPr>
              <w:t xml:space="preserve"> lub w</w:t>
            </w:r>
            <w:r w:rsidR="004A1D95" w:rsidRPr="00375DE4">
              <w:rPr>
                <w:rFonts w:ascii="Times New Roman" w:hAnsi="Times New Roman"/>
                <w:color w:val="000000" w:themeColor="text1"/>
              </w:rPr>
              <w:t xml:space="preserve">yczerpanie </w:t>
            </w:r>
            <w:r w:rsidR="009451E7" w:rsidRPr="00375DE4">
              <w:rPr>
                <w:rFonts w:ascii="Times New Roman" w:hAnsi="Times New Roman"/>
                <w:color w:val="000000" w:themeColor="text1"/>
              </w:rPr>
              <w:t xml:space="preserve">dostępnych </w:t>
            </w:r>
            <w:r w:rsidR="004A1D95" w:rsidRPr="00375DE4">
              <w:rPr>
                <w:rFonts w:ascii="Times New Roman" w:hAnsi="Times New Roman"/>
                <w:color w:val="000000" w:themeColor="text1"/>
              </w:rPr>
              <w:t>opcji terapeutycznych w ramach programu lekowego</w:t>
            </w:r>
          </w:p>
          <w:p w14:paraId="2E97FE83" w14:textId="694AFA51" w:rsidR="009F13ED" w:rsidRPr="00375DE4" w:rsidRDefault="00EF0EE5" w:rsidP="00375DE4">
            <w:pPr>
              <w:pStyle w:val="Default"/>
              <w:numPr>
                <w:ilvl w:val="3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postaci rzutowo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remisyjnej:</w:t>
            </w:r>
          </w:p>
          <w:p w14:paraId="2A49DCC9" w14:textId="109D8156" w:rsidR="009F13ED" w:rsidRPr="00375DE4" w:rsidRDefault="009F13ED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przejście w postać wtórnie postępującą </w:t>
            </w:r>
            <w:r w:rsidR="004A1D9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 czym możliwa jest kontynuacja leczenia w programie pacjentów spełniających kryteria kwalifikacji do leczenia siponimodem lub interferonem beta 1b w ramach SPMS;</w:t>
            </w:r>
          </w:p>
          <w:p w14:paraId="0E9C21AB" w14:textId="277817D0" w:rsidR="009F13ED" w:rsidRPr="00375DE4" w:rsidRDefault="00D62B8C" w:rsidP="00375DE4">
            <w:pPr>
              <w:pStyle w:val="Default"/>
              <w:numPr>
                <w:ilvl w:val="4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tan kliniczny chorego oceniany w trakcie badania kontrolnego w skali EDSS powyżej </w:t>
            </w:r>
            <w:r w:rsidR="0079061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F13E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 (w trakcie remisji);</w:t>
            </w:r>
          </w:p>
          <w:p w14:paraId="10A9F8BC" w14:textId="4E7CAADD" w:rsidR="008339CB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</w:t>
            </w:r>
            <w:r w:rsidR="00D81F3F" w:rsidRPr="00375DE4">
              <w:rPr>
                <w:rFonts w:ascii="Times New Roman" w:hAnsi="Times New Roman"/>
                <w:color w:val="000000" w:themeColor="text1"/>
              </w:rPr>
              <w:t xml:space="preserve"> przypadku podejrzenia postępującej wieloogniskowej leukoencefalopatii (PML) postępować zgodnie z zaleceniami dotyczącymi określonego produktu leczniczego opisanymi w Charakterystyce Produktu Leczniczego</w:t>
            </w:r>
            <w:r w:rsidR="00190E72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ACD720B" w14:textId="77777777" w:rsidR="00D10AF6" w:rsidRPr="00375DE4" w:rsidRDefault="00D10AF6" w:rsidP="00375DE4">
            <w:pPr>
              <w:pStyle w:val="Akapitzlist"/>
              <w:widowControl/>
              <w:autoSpaceDE/>
              <w:autoSpaceDN/>
              <w:adjustRightInd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C316D8D" w14:textId="5230AD8D" w:rsidR="0084365A" w:rsidRPr="00375DE4" w:rsidRDefault="00D50D2A" w:rsidP="00375DE4">
            <w:pPr>
              <w:pStyle w:val="Default"/>
              <w:numPr>
                <w:ilvl w:val="0"/>
                <w:numId w:val="19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Określenie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czasu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75851C98" w14:textId="77777777" w:rsidR="00631F03" w:rsidRPr="00375DE4" w:rsidRDefault="002675A9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dokonuje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AA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AA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51699D3" w14:textId="412C1B55" w:rsidR="00F57882" w:rsidRPr="00375DE4" w:rsidRDefault="00F5788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U chorych odpowiadających na leczenie po ocenie skuteczności, terapię można przedłużać o kolejne 12 miesięcy. </w:t>
            </w:r>
          </w:p>
          <w:p w14:paraId="21142C56" w14:textId="53DAD858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Łączny czas leczenia pacjenta, lekami modyfikującymi przebieg choroby zależy od decyzji lekarza.</w:t>
            </w:r>
          </w:p>
          <w:p w14:paraId="25F9A886" w14:textId="4C373295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Z uwagi na podwyższone ryzyko PML specjalista neurolog i pacjent powinni ponownie po 2 latach terapii indywidualnie rozważyć korzyści i ryzyko leczenia natalizumabem</w:t>
            </w:r>
            <w:r w:rsidR="00F11E5F">
              <w:rPr>
                <w:rFonts w:ascii="Times New Roman" w:hAnsi="Times New Roman"/>
                <w:color w:val="000000" w:themeColor="text1"/>
              </w:rPr>
              <w:t xml:space="preserve"> i.v. oraz natalizumabem s.c.</w:t>
            </w:r>
          </w:p>
          <w:p w14:paraId="75C2E44F" w14:textId="478D7812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Maksymalny czas leczenia alemtuzumabem w ramach programu obejmuje podanie 2 początkowych kursów leczenia z dodatkowymi dwoma kursami leczenia, w razie potrzeby.</w:t>
            </w:r>
          </w:p>
          <w:p w14:paraId="572C07BF" w14:textId="77777777" w:rsidR="00EB5FC5" w:rsidRPr="00375DE4" w:rsidRDefault="00EB5FC5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Przy stosowaniu kladrybiny w tabletkach, pełna ocena skuteczności </w:t>
            </w: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powinna być przeprowadzona po podaniu całkowitej dawki leku, czyli po dwóch cyklach leczenia. Jednak w przypadku, gdy stan pacjenta po podaniu pierwszego cyklu leczenia kladrybiną w tabletkach pogorszy się w stosunku do stanu sprzed podania leku, lekarz może rozważyć wcześniejszą zmianę leczenia. Okres obserwacji dla kladrybiny w tabletkach w kolejnych latach trwa do czasu zaistnienia kryteriów nieskuteczności lub wyłączenia.</w:t>
            </w:r>
          </w:p>
          <w:p w14:paraId="54216B09" w14:textId="480D2F76" w:rsidR="0027509F" w:rsidRPr="00375DE4" w:rsidRDefault="00692CC4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postaci rzutowo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remisyjnej (RRMS)</w:t>
            </w:r>
            <w:r w:rsidR="002B15C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brak skuteczności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leczenia </w:t>
            </w:r>
            <w:r w:rsidR="008277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lekami I linii leczenia (</w:t>
            </w:r>
            <w:r w:rsidR="004467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fumaranem dimetylu </w:t>
            </w:r>
            <w:r w:rsidR="004467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interferonem beta-1a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interferonem beta-1b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kladrybiną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octanem glatirameru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ofatumumabem </w:t>
            </w:r>
            <w:r w:rsidR="00FD6BFF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okrelizumabem </w:t>
            </w:r>
            <w:r w:rsidR="00B86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i.v, lub okrelizumabem s.c. </w:t>
            </w:r>
            <w:r w:rsidR="00FD6BFF" w:rsidRPr="00BF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ozanimodem 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peginterferonem beta-1a</w:t>
            </w:r>
            <w:r w:rsidR="00BF492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ponesimodem 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lub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r w:rsidR="004F4C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ublituksymabem</w:t>
            </w:r>
            <w:r w:rsidR="008277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9451E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uzasadniający zmianę leczenia na leki stosowane w II linii </w:t>
            </w:r>
            <w:r w:rsidR="004450F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definiowany jest jako wystąpienie 1 lub więcej rzutów w poprzednich 12 miesiącach oraz co najmniej 1 nowe ognisko GD+</w:t>
            </w:r>
            <w:r w:rsidR="007D0DB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 najmniej</w:t>
            </w:r>
            <w:r w:rsidR="00DA220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D0DB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nowe ogniska w sekwencji T2</w:t>
            </w:r>
            <w:r w:rsidR="00D62B8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4F726A3" w14:textId="2A67D71A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Za brak skuteczności leczenia</w:t>
            </w:r>
            <w:r w:rsidR="008277AE">
              <w:rPr>
                <w:rFonts w:ascii="Times New Roman" w:hAnsi="Times New Roman"/>
                <w:color w:val="000000" w:themeColor="text1"/>
              </w:rPr>
              <w:t xml:space="preserve"> lekami II linii leczenia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277AE">
              <w:rPr>
                <w:rFonts w:ascii="Times New Roman" w:hAnsi="Times New Roman"/>
                <w:color w:val="000000" w:themeColor="text1"/>
              </w:rPr>
              <w:t>(</w:t>
            </w:r>
            <w:r w:rsidR="00FD6BFF" w:rsidRPr="00375DE4">
              <w:rPr>
                <w:rFonts w:ascii="Times New Roman" w:hAnsi="Times New Roman"/>
                <w:color w:val="000000" w:themeColor="text1"/>
              </w:rPr>
              <w:t>alemtuzumabem</w:t>
            </w:r>
            <w:r w:rsidR="00FD6BFF">
              <w:rPr>
                <w:rFonts w:ascii="Times New Roman" w:hAnsi="Times New Roman"/>
                <w:color w:val="000000" w:themeColor="text1"/>
              </w:rPr>
              <w:t xml:space="preserve"> lub</w:t>
            </w:r>
            <w:r w:rsidR="00FD6BFF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color w:val="000000" w:themeColor="text1"/>
              </w:rPr>
              <w:t>fingolimodem lub</w:t>
            </w:r>
            <w:r w:rsidR="00FD6BFF">
              <w:rPr>
                <w:rFonts w:ascii="Times New Roman" w:hAnsi="Times New Roman"/>
                <w:color w:val="000000" w:themeColor="text1"/>
              </w:rPr>
              <w:t xml:space="preserve"> kladrybiną lub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natalizumabem</w:t>
            </w:r>
            <w:r w:rsidR="00F11E5F">
              <w:rPr>
                <w:rFonts w:ascii="Times New Roman" w:hAnsi="Times New Roman"/>
                <w:color w:val="000000" w:themeColor="text1"/>
              </w:rPr>
              <w:t xml:space="preserve"> i.v. lub natalizumabem s.c.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B15C3" w:rsidRPr="00375DE4">
              <w:rPr>
                <w:rFonts w:ascii="Times New Roman" w:hAnsi="Times New Roman"/>
                <w:color w:val="000000" w:themeColor="text1"/>
              </w:rPr>
              <w:t>lub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okrelizumabem</w:t>
            </w:r>
            <w:r w:rsidR="00B86935">
              <w:rPr>
                <w:rFonts w:ascii="Times New Roman" w:hAnsi="Times New Roman"/>
                <w:color w:val="000000" w:themeColor="text1"/>
              </w:rPr>
              <w:t xml:space="preserve"> i.v.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(w przypadku postaci rzutowo-remisyjnej)</w:t>
            </w:r>
            <w:r w:rsidR="008277AE">
              <w:rPr>
                <w:rFonts w:ascii="Times New Roman" w:hAnsi="Times New Roman"/>
                <w:color w:val="000000" w:themeColor="text1"/>
              </w:rPr>
              <w:t>)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 uzasadniający</w:t>
            </w:r>
            <w:r w:rsidR="000D5BFB" w:rsidRPr="00375DE4">
              <w:rPr>
                <w:rFonts w:ascii="Times New Roman" w:hAnsi="Times New Roman"/>
                <w:color w:val="000000" w:themeColor="text1"/>
              </w:rPr>
              <w:t xml:space="preserve"> zmianę bądź</w:t>
            </w:r>
            <w:r w:rsidR="006600A5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0FF" w:rsidRPr="00375DE4">
              <w:rPr>
                <w:rFonts w:ascii="Times New Roman" w:hAnsi="Times New Roman"/>
                <w:color w:val="000000" w:themeColor="text1"/>
              </w:rPr>
              <w:t xml:space="preserve">zakończenie 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leczenia, przyjmuje się </w:t>
            </w:r>
            <w:r w:rsidR="009451E7" w:rsidRPr="00375DE4">
              <w:rPr>
                <w:rFonts w:ascii="Times New Roman" w:hAnsi="Times New Roman"/>
                <w:color w:val="000000" w:themeColor="text1"/>
              </w:rPr>
              <w:t xml:space="preserve">przejście w postać wtórnie postępującą SM albo </w:t>
            </w:r>
            <w:r w:rsidRPr="00375DE4">
              <w:rPr>
                <w:rFonts w:ascii="Times New Roman" w:hAnsi="Times New Roman"/>
                <w:color w:val="000000" w:themeColor="text1"/>
              </w:rPr>
              <w:t>wystąpienie 2 z 3 poniższych kryteriów:</w:t>
            </w:r>
          </w:p>
          <w:p w14:paraId="1891E9C0" w14:textId="078DE585" w:rsidR="0027509F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l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t>iczba i ciężkość rzutów:</w:t>
            </w:r>
          </w:p>
          <w:p w14:paraId="58AC05C9" w14:textId="77777777" w:rsidR="00D62B8C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2 lub więcej rzutów umiarkowanych wymagających leczenia sterydami</w:t>
            </w:r>
          </w:p>
          <w:p w14:paraId="30C11682" w14:textId="235A423E" w:rsidR="0027509F" w:rsidRPr="00375DE4" w:rsidRDefault="0027509F" w:rsidP="00375DE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lub </w:t>
            </w:r>
          </w:p>
          <w:p w14:paraId="7A89560F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1 ciężki rzut wymagający leczenia sterydami po 6 miesiącach leczenia;</w:t>
            </w:r>
          </w:p>
          <w:p w14:paraId="01B77FAE" w14:textId="791C9297" w:rsidR="0027509F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t xml:space="preserve">rogresja choroby mimo leczenia, co oznacza utrzymujące się przez co najmniej 3 miesiące pogorszenie się stanu 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lastRenderedPageBreak/>
              <w:t>neurologicznego o co najmniej:</w:t>
            </w:r>
          </w:p>
          <w:p w14:paraId="77A9DDFF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2 pkt EDSS, gdy EDSS do 3,5,</w:t>
            </w:r>
          </w:p>
          <w:p w14:paraId="4AB66AC9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1 pkt EDSS, gdy EDSS od 4,0;</w:t>
            </w:r>
          </w:p>
          <w:p w14:paraId="532B8832" w14:textId="5D085CD0" w:rsidR="0027509F" w:rsidRPr="00375DE4" w:rsidRDefault="00D62B8C" w:rsidP="00375DE4">
            <w:pPr>
              <w:pStyle w:val="Akapitzlist"/>
              <w:numPr>
                <w:ilvl w:val="3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z</w:t>
            </w:r>
            <w:r w:rsidR="0027509F" w:rsidRPr="00375DE4">
              <w:rPr>
                <w:rFonts w:ascii="Times New Roman" w:hAnsi="Times New Roman"/>
                <w:color w:val="000000" w:themeColor="text1"/>
              </w:rPr>
              <w:t>miany w badaniu rezonansu magnetycznego wykonanym po każdych 12 miesiącach, gdy stwierdza się jedno z poniższych:</w:t>
            </w:r>
          </w:p>
          <w:p w14:paraId="4814C493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więcej niż jedna nowa zmiana Gd (+),</w:t>
            </w:r>
          </w:p>
          <w:p w14:paraId="5FC61025" w14:textId="77777777" w:rsidR="0027509F" w:rsidRPr="00375DE4" w:rsidRDefault="0027509F" w:rsidP="00375DE4">
            <w:pPr>
              <w:pStyle w:val="Akapitzlist"/>
              <w:numPr>
                <w:ilvl w:val="4"/>
                <w:numId w:val="1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więcej niż dwie nowe zmiany w sekwencji T2.</w:t>
            </w:r>
          </w:p>
          <w:p w14:paraId="6B10AF02" w14:textId="77777777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787AA6A" w14:textId="5DECD60C" w:rsidR="0027509F" w:rsidRPr="00375DE4" w:rsidRDefault="0027509F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Za brak skuteczności leczenia okrelizumabem </w:t>
            </w:r>
            <w:r w:rsidR="00B86935">
              <w:rPr>
                <w:rFonts w:ascii="Times New Roman" w:hAnsi="Times New Roman"/>
                <w:color w:val="000000" w:themeColor="text1"/>
              </w:rPr>
              <w:t xml:space="preserve">i.v. </w:t>
            </w:r>
            <w:r w:rsidRPr="00375DE4">
              <w:rPr>
                <w:rFonts w:ascii="Times New Roman" w:hAnsi="Times New Roman"/>
                <w:color w:val="000000" w:themeColor="text1"/>
              </w:rPr>
              <w:t>(w przypadku postaci pierwotnie postępującej) przyjmuje się wystąpienie jednego z poniższych:</w:t>
            </w:r>
          </w:p>
          <w:p w14:paraId="1AA15D28" w14:textId="39C72130" w:rsidR="0027509F" w:rsidRPr="00375DE4" w:rsidRDefault="0027509F" w:rsidP="00375DE4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pogorszenie w skali EDSS o co najmniej 2 pkt w ciągu 12 miesięcy</w:t>
            </w:r>
            <w:r w:rsidR="00D62B8C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B7F874C" w14:textId="2A6A67DE" w:rsidR="0027509F" w:rsidRPr="00375DE4" w:rsidRDefault="0027509F" w:rsidP="00375DE4">
            <w:pPr>
              <w:pStyle w:val="Akapitzlist"/>
              <w:numPr>
                <w:ilvl w:val="3"/>
                <w:numId w:val="2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EDSS powyżej 8,0</w:t>
            </w:r>
            <w:r w:rsidR="00D62B8C" w:rsidRPr="00375DE4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6F96E4F" w14:textId="77777777" w:rsidR="00F57882" w:rsidRPr="00375DE4" w:rsidRDefault="00F5788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3ABA76B" w14:textId="60B8901D" w:rsidR="00F57882" w:rsidRPr="00375DE4" w:rsidRDefault="00F57882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W przypadku leczenia postaci </w:t>
            </w:r>
            <w:r w:rsidRPr="00375DE4">
              <w:rPr>
                <w:rFonts w:ascii="Times New Roman" w:hAnsi="Times New Roman"/>
                <w:color w:val="000000"/>
              </w:rPr>
              <w:t>wtórnie postępując</w:t>
            </w:r>
            <w:r w:rsidRPr="00375DE4">
              <w:rPr>
                <w:rFonts w:ascii="Times New Roman" w:hAnsi="Times New Roman"/>
              </w:rPr>
              <w:t>ej</w:t>
            </w:r>
            <w:r w:rsidRPr="00375DE4">
              <w:rPr>
                <w:rFonts w:ascii="Times New Roman" w:hAnsi="Times New Roman"/>
                <w:color w:val="000000"/>
              </w:rPr>
              <w:t xml:space="preserve"> (SPMS) z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a brak skuteczności leczenia </w:t>
            </w:r>
            <w:r w:rsidR="003A29BC" w:rsidRPr="00375DE4">
              <w:rPr>
                <w:rFonts w:ascii="Times New Roman" w:hAnsi="Times New Roman"/>
                <w:color w:val="000000" w:themeColor="text1"/>
              </w:rPr>
              <w:t xml:space="preserve">siponimodem lub interferonem beta-1b </w:t>
            </w:r>
            <w:r w:rsidRPr="00375DE4">
              <w:rPr>
                <w:rFonts w:ascii="Times New Roman" w:hAnsi="Times New Roman"/>
                <w:color w:val="000000" w:themeColor="text1"/>
              </w:rPr>
              <w:t xml:space="preserve">przyjmuje się jedno z poniższych: </w:t>
            </w:r>
          </w:p>
          <w:p w14:paraId="4B428CA9" w14:textId="3665972D" w:rsidR="00F57882" w:rsidRPr="00375DE4" w:rsidRDefault="00F57882" w:rsidP="00375DE4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pogorszenie w skali EDSS o co najmniej 2 pkt. w ciągu 12 miesięcy</w:t>
            </w:r>
            <w:r w:rsidR="00D62B8C" w:rsidRPr="00375DE4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31B1299" w14:textId="6184C69E" w:rsidR="00F57882" w:rsidRPr="00375DE4" w:rsidRDefault="00F57882" w:rsidP="00375DE4">
            <w:pPr>
              <w:pStyle w:val="Akapitzlist"/>
              <w:numPr>
                <w:ilvl w:val="3"/>
                <w:numId w:val="2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EDSS powyżej 8,0. </w:t>
            </w:r>
          </w:p>
          <w:p w14:paraId="3026933E" w14:textId="77777777" w:rsidR="00D10AF6" w:rsidRPr="00375DE4" w:rsidRDefault="00D10AF6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9E0050" w14:textId="7E5A9058" w:rsidR="00DF1E23" w:rsidRPr="00375DE4" w:rsidRDefault="00D50D2A" w:rsidP="00375DE4">
            <w:pPr>
              <w:pStyle w:val="Default"/>
              <w:numPr>
                <w:ilvl w:val="0"/>
                <w:numId w:val="2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kontynuacji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75A9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5C6C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567EF433" w14:textId="2DE74237" w:rsidR="009F0886" w:rsidRPr="00375DE4" w:rsidRDefault="00451B8A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erapia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przedłużona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niespełniających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wyłączenia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524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braku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skuteczności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wskazanych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pkt.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stosowane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osiągana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skuteczność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wystąpią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wyłączenia</w:t>
            </w:r>
            <w:r w:rsidR="002321F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C4DA60" w14:textId="77777777" w:rsidR="00D10AF6" w:rsidRPr="00375DE4" w:rsidRDefault="00451B8A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ukończeniu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520BD" w:rsidRPr="00375DE4">
              <w:rPr>
                <w:rFonts w:ascii="Times New Roman" w:hAnsi="Times New Roman" w:cs="Times New Roman"/>
                <w:sz w:val="20"/>
                <w:szCs w:val="20"/>
              </w:rPr>
              <w:t>oku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0BD" w:rsidRPr="00375DE4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konieczności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ponownej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kwalifikacji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D3693" w:rsidRPr="00375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przeniesieniu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ośrodka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7E1177" w:rsidRPr="0037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sz w:val="20"/>
                <w:szCs w:val="20"/>
              </w:rPr>
              <w:t>dorosłych.</w:t>
            </w:r>
          </w:p>
          <w:p w14:paraId="11F63057" w14:textId="77777777" w:rsidR="007D0DB3" w:rsidRDefault="00FE54FE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Pacjent będący w trakcie terapii, który ukończył 18 rok życia może kontynuować terapię w pediatrycznym ośrodku realizującym program lekowy do czasu jej ukończenia, jednak nie dłużej niż do ukończenia 20 roku życia, po uzyskaniu indywidualnej zgody dyrektora wojewódzkiego oddziału NFZ. </w:t>
            </w:r>
          </w:p>
          <w:p w14:paraId="5F6B1B06" w14:textId="17041068" w:rsidR="00375DE4" w:rsidRPr="00375DE4" w:rsidRDefault="00375DE4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</w:tcPr>
          <w:p w14:paraId="2AF88E7F" w14:textId="496DADC6" w:rsidR="00EC1042" w:rsidRPr="00375DE4" w:rsidRDefault="002E4F71" w:rsidP="00375DE4">
            <w:pPr>
              <w:pStyle w:val="Default"/>
              <w:numPr>
                <w:ilvl w:val="0"/>
                <w:numId w:val="23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modyfikacji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dawkowania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1042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1042" w:rsidRPr="00375D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1C7F6565" w14:textId="50D5636B" w:rsidR="00D50D2A" w:rsidRPr="00375DE4" w:rsidRDefault="00F53FC7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alemtuzumabem,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fingolimodem,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fumaranem dimetylu,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4D2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interferonem beta-1a, interferonem beta-1b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kladrybiną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natalizumabem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i.v., natalizumabem s.c.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octanem glatirameru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ofatumumabem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okrelizumebem</w:t>
            </w:r>
            <w:r w:rsid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i.v., okrelizumabem s.c.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ozanimodem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pegi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nterferonem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beta-1a,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ponesimodem,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siponimodem</w:t>
            </w:r>
            <w:r w:rsidR="00FD6B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D6BFF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508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teryflunomidem</w:t>
            </w:r>
            <w:r w:rsidR="004F4C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ublituksymabem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prowadzić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zapisami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właściwych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27F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aktualnych na dzień wydania decyzji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Leczniczych.</w:t>
            </w:r>
          </w:p>
        </w:tc>
        <w:tc>
          <w:tcPr>
            <w:tcW w:w="5612" w:type="dxa"/>
            <w:tcBorders>
              <w:right w:val="single" w:sz="4" w:space="0" w:color="auto"/>
            </w:tcBorders>
          </w:tcPr>
          <w:p w14:paraId="5E61A390" w14:textId="7937D83E" w:rsidR="00EC1042" w:rsidRPr="00375DE4" w:rsidRDefault="00D50D2A" w:rsidP="00375DE4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5DE4">
              <w:rPr>
                <w:rFonts w:ascii="Times New Roman" w:hAnsi="Times New Roman"/>
                <w:b/>
                <w:color w:val="000000" w:themeColor="text1"/>
              </w:rPr>
              <w:t>Badania</w:t>
            </w:r>
            <w:r w:rsidR="007E1177" w:rsidRPr="00375DE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 w:themeColor="text1"/>
              </w:rPr>
              <w:t>przy</w:t>
            </w:r>
            <w:r w:rsidR="007E1177" w:rsidRPr="00375DE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</w:p>
          <w:p w14:paraId="2C12D3B4" w14:textId="1E835B17" w:rsidR="001E0332" w:rsidRPr="00375DE4" w:rsidRDefault="00D62B8C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biochemiczne w tym oceniające:</w:t>
            </w:r>
          </w:p>
          <w:p w14:paraId="69506207" w14:textId="304A4DC9" w:rsidR="001E0332" w:rsidRPr="00375DE4" w:rsidRDefault="001E0332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nerek,</w:t>
            </w:r>
          </w:p>
          <w:p w14:paraId="4BCD84E1" w14:textId="2D96D5FD" w:rsidR="001E0332" w:rsidRPr="00375DE4" w:rsidRDefault="001E0332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wątroby,</w:t>
            </w:r>
          </w:p>
          <w:p w14:paraId="266F7984" w14:textId="77777777" w:rsidR="001E0332" w:rsidRPr="00375DE4" w:rsidRDefault="001E0332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funkcje tarczycy;</w:t>
            </w:r>
          </w:p>
          <w:p w14:paraId="1D958543" w14:textId="1F81E5D3" w:rsidR="001E033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adanie ogólne moczu</w:t>
            </w:r>
            <w:r w:rsidR="000524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 w przypadku alemtuzumabu wraz</w:t>
            </w:r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mikroskopową oceną osadu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C2619AF" w14:textId="07AE7AB2" w:rsidR="001E033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orfologia krwi z rozmazem;</w:t>
            </w:r>
          </w:p>
          <w:p w14:paraId="495B8ACA" w14:textId="03B69A88" w:rsidR="00562140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 postaci rzutowo-remisyjnej </w:t>
            </w:r>
            <w:r w:rsidR="00C253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oraz wtórnie postępującej 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ezonans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kontrastu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7E843D8" w14:textId="7F7B1AED" w:rsidR="00565222" w:rsidRPr="00375DE4" w:rsidRDefault="00CE79EF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237EB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ezonans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wykonuje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0D2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programu.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Jeżeli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zostanie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rozpoczęte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wykonania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powtarza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tuż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tosowaniem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pierwszej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C3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leku.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uzasadnionych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186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przypadkach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prowadzący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uznać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wyjściowe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rezonansu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magnetycznego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wykonane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ostatnich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dni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652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1E038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BC3A7EB" w14:textId="0FB3090C" w:rsidR="001E033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 postaci pierwotnie postępującej (dotyczy okrelizumabu</w:t>
            </w:r>
            <w:r w:rsid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i.v.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 rezonans magnetyczny głowy i maksymalnie 2 odcinków rdzenia kręgowego przed i po podaniu kontrastu;</w:t>
            </w:r>
          </w:p>
          <w:p w14:paraId="7C0DC858" w14:textId="1D0A90B3" w:rsidR="001E0332" w:rsidRPr="00375DE4" w:rsidRDefault="00237EB7" w:rsidP="00375DE4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(r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ezonans magnetyczny wykonuje się w okresie kwalifikacji do programu. Jeżeli leczenie nie zostanie rozpoczęte w okresie 12 </w:t>
            </w:r>
            <w:r w:rsidR="001E033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miesięcy od jego wykonania to badanie powtarza się tuż przed zastosowaniem pierwszej dawki leku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14:paraId="047F94DB" w14:textId="6195F20A" w:rsidR="007F433A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pacjentek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6F5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rozrodczym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072A73F" w14:textId="748B011D" w:rsidR="00B55788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neurologicznego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określeniem</w:t>
            </w:r>
            <w:r w:rsidR="007E117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47C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</w:t>
            </w:r>
            <w:r w:rsidR="00631F0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082FB7A" w14:textId="4F0609FF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adanie EKG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dotyczy alemtuzumabu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fingolimodu, ozanimodu,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ponesimodu, 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siponimodu;</w:t>
            </w:r>
          </w:p>
          <w:p w14:paraId="1BF663E5" w14:textId="4A47A595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zęstość tętna i wartość ciśnienia tętniczego krwi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dotyczy </w:t>
            </w:r>
            <w:r w:rsidR="00121FD8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teryflunomidu, 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alemtuzumabu</w:t>
            </w:r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fingolimodu, ozanimodu,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ponesimodu, 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siponimodu;</w:t>
            </w:r>
          </w:p>
          <w:p w14:paraId="2F7FF3BB" w14:textId="116719BA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kardiologiczna u pacjentów otrzymujących leki mogące zwalniać akcję serca (betablokery, werapamil, digoksyna, leki cholinolityczne, pilokarpina itp.) oraz u pacjentów z wywiadem w kierunku zaburzeń rytmu i przewodzenia, niewydolności serca, omdleń kardiogennych, lub innej znaczącej choroby serca - dotyczy fingolimodu</w:t>
            </w:r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siponimodu, ozanimodu</w:t>
            </w:r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ponesimodu</w:t>
            </w:r>
            <w:r w:rsidR="009F56B1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AB62C17" w14:textId="3D4EC1A1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okulistyczna - u pacjentów z wywiadem w kierunku cukrzycy lub zapalenia błony naczyniowej oka - dotyczy fingolimodu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siponimodu, ozanimodu</w:t>
            </w:r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ponesimodu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9C6626C" w14:textId="174F9A3F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znaczenie poziomu przeciwciał przeciw wirusowi ospy wietrznej i półpaśca (VZV). W razie braku przeciwciał przeciw VZV konieczne jest przeprowadzenie szczepienia przeciw VZV miesiąc przed włączeniem leczenia - dotyczy fingolimodu lub kladrybiny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siponimodu, ozanimodu</w:t>
            </w:r>
            <w:r w:rsidR="00F02559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ponesimodu</w:t>
            </w:r>
            <w:r w:rsidR="00CE57D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ABA8A92" w14:textId="49BED2D4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dermatologiczna w ciągu 6 miesięcy przed rozpoczęciem leczenia - dotyczy fingolimodu</w:t>
            </w:r>
            <w:r w:rsidR="003A29B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siponimodu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162EBDE" w14:textId="50EE409B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ykonanie testu na obecność przeciwciał anty-JCV w celu kwalifikacji do leczenia i stratyfikacji ryzyka PML - dotyczy natalizumabu</w:t>
            </w:r>
            <w:r w:rsidR="00682B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iv. lub natalizumabu s.c.</w:t>
            </w:r>
          </w:p>
          <w:p w14:paraId="1AFF5B8C" w14:textId="529947B2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przesiewowe w kierunku HIV oraz HBV, HCV, TBC - dotyczy alemtuzumabu</w:t>
            </w:r>
            <w:r w:rsidR="00B31674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kladrybiny;</w:t>
            </w:r>
          </w:p>
          <w:p w14:paraId="5167D0AA" w14:textId="48DD7065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przesiewowe w kierunku HBV (antyHBc Total i HbsAg) oraz w razie potrzeby konsultacja specjalisty ds. chorób zakaźnych - dotyczy okrelizumabu</w:t>
            </w:r>
            <w:r w:rsid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i.v., okrelizumabu s.c.</w:t>
            </w:r>
            <w:r w:rsidR="00006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A95D2E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ofatumumabu</w:t>
            </w:r>
            <w:r w:rsidR="000064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ublituksymabu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6BCFC8D" w14:textId="0BBA0D59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specjalisty ds. chorób zakaźnych lub specjalisty chorób płuc - dotyczy alemtuzumabu;</w:t>
            </w:r>
          </w:p>
          <w:p w14:paraId="6B316B30" w14:textId="4B61799C" w:rsidR="00917522" w:rsidRPr="00375DE4" w:rsidRDefault="00917522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RTG płuc, a w razie potrzeby konsultacja specjalisty chorób płuc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dotyczy okrelizumabu</w:t>
            </w:r>
            <w:r w:rsid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i.v., okrelizumabu s.c.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1E9F298" w14:textId="35E24C09" w:rsidR="00917522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917522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tandardowe badania przesiewowe w kierunku raka piersi zgodnie z lokalnymi wytycznymi - dotyczy okrelizumabu</w:t>
            </w:r>
            <w:r w:rsidR="00E907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i.v., okrelizumabu s.c.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20A47ED" w14:textId="3B7A45B3" w:rsidR="003D6693" w:rsidRPr="00375DE4" w:rsidRDefault="00237EB7" w:rsidP="00375DE4">
            <w:pPr>
              <w:pStyle w:val="Default"/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D6693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przypadku kwalifikacji do terapii siponimodem:</w:t>
            </w:r>
          </w:p>
          <w:p w14:paraId="66FA9339" w14:textId="1B2A6DDA" w:rsidR="00917522" w:rsidRPr="00375DE4" w:rsidRDefault="00237EB7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F7143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kreślenie polimorfizmu genu CYP2C9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18B0AD7" w14:textId="24866A4A" w:rsidR="00917522" w:rsidRPr="00375DE4" w:rsidRDefault="00237EB7" w:rsidP="00375DE4">
            <w:pPr>
              <w:pStyle w:val="Default"/>
              <w:numPr>
                <w:ilvl w:val="4"/>
                <w:numId w:val="2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967EF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kobiet w wieku rozrodczym </w:t>
            </w:r>
            <w:r w:rsidR="006A12FC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967EF7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test ciążowy, który musi być negatywny przed rozpoczęciem leczenia siponimodem;</w:t>
            </w:r>
          </w:p>
          <w:p w14:paraId="22B5DFE9" w14:textId="0A0B5C7E" w:rsidR="00F7143A" w:rsidRPr="00375DE4" w:rsidRDefault="00F85C72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Jeżeli jest konieczn</w:t>
            </w:r>
            <w:r w:rsidR="008339CB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pa</w:t>
            </w:r>
            <w:r w:rsidR="00F7143A" w:rsidRPr="00375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cjenci włączeni do leczenia powinni zapoznać się z materiałami edukacyjnymi w ramach tzw. „planu zarządzania ryzykiem” i potwierdzić ten fakt pisemnie w dokumentacji medycznej.</w:t>
            </w:r>
          </w:p>
          <w:p w14:paraId="510CA6B7" w14:textId="77777777" w:rsidR="00231ACB" w:rsidRPr="00375DE4" w:rsidRDefault="00231ACB" w:rsidP="00375DE4">
            <w:pPr>
              <w:pStyle w:val="Default"/>
              <w:spacing w:after="60" w:line="276" w:lineRule="auto"/>
              <w:ind w:left="13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287DED" w14:textId="3EE3D6C3" w:rsidR="00231ACB" w:rsidRPr="00375DE4" w:rsidRDefault="00231ACB" w:rsidP="00375DE4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5DE4">
              <w:rPr>
                <w:rFonts w:ascii="Times New Roman" w:hAnsi="Times New Roman"/>
                <w:b/>
                <w:color w:val="000000"/>
              </w:rPr>
              <w:t xml:space="preserve">Inicjacja leczenia </w:t>
            </w:r>
          </w:p>
          <w:p w14:paraId="50CAB1B1" w14:textId="7A60C537" w:rsidR="005C3040" w:rsidRPr="00375DE4" w:rsidRDefault="00B31674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W zależności od decyzji lekarza i</w:t>
            </w:r>
            <w:r w:rsidR="00231ACB" w:rsidRPr="00375DE4">
              <w:rPr>
                <w:rFonts w:ascii="Times New Roman" w:hAnsi="Times New Roman"/>
                <w:color w:val="000000" w:themeColor="text1"/>
              </w:rPr>
              <w:t>nicjacj</w:t>
            </w:r>
            <w:r w:rsidRPr="00375DE4">
              <w:rPr>
                <w:rFonts w:ascii="Times New Roman" w:hAnsi="Times New Roman"/>
                <w:color w:val="000000" w:themeColor="text1"/>
              </w:rPr>
              <w:t>a</w:t>
            </w:r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 terapii </w:t>
            </w:r>
            <w:r w:rsidR="000064D9" w:rsidRPr="00375DE4">
              <w:rPr>
                <w:rFonts w:ascii="Times New Roman" w:hAnsi="Times New Roman"/>
                <w:color w:val="000000" w:themeColor="text1"/>
              </w:rPr>
              <w:t>alemtuzumabem, fingolimodem,</w:t>
            </w:r>
            <w:r w:rsidR="000064D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064D9" w:rsidRPr="00375DE4">
              <w:rPr>
                <w:rFonts w:ascii="Times New Roman" w:hAnsi="Times New Roman"/>
                <w:color w:val="000000" w:themeColor="text1"/>
              </w:rPr>
              <w:t>natalizumabem</w:t>
            </w:r>
            <w:r w:rsidR="000064D9">
              <w:rPr>
                <w:rFonts w:ascii="Times New Roman" w:hAnsi="Times New Roman"/>
                <w:color w:val="000000" w:themeColor="text1"/>
              </w:rPr>
              <w:t xml:space="preserve"> i.v., natalizumabem s.c.</w:t>
            </w:r>
            <w:r w:rsidR="000064D9" w:rsidRPr="00375DE4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231ACB" w:rsidRPr="00375DE4">
              <w:rPr>
                <w:rFonts w:ascii="Times New Roman" w:hAnsi="Times New Roman"/>
                <w:color w:val="000000" w:themeColor="text1"/>
              </w:rPr>
              <w:t>okrelizumabem</w:t>
            </w:r>
            <w:r w:rsidR="00E9071D">
              <w:rPr>
                <w:rFonts w:ascii="Times New Roman" w:hAnsi="Times New Roman"/>
                <w:color w:val="000000" w:themeColor="text1"/>
              </w:rPr>
              <w:t xml:space="preserve"> i.v., okrelizumabem s.c.</w:t>
            </w:r>
            <w:r w:rsidR="00231ACB" w:rsidRPr="00375DE4">
              <w:rPr>
                <w:rFonts w:ascii="Times New Roman" w:hAnsi="Times New Roman"/>
                <w:color w:val="000000" w:themeColor="text1"/>
              </w:rPr>
              <w:t xml:space="preserve">, ozanimodem, </w:t>
            </w:r>
            <w:r w:rsidR="00FC11CC" w:rsidRPr="00375DE4">
              <w:rPr>
                <w:rFonts w:ascii="Times New Roman" w:hAnsi="Times New Roman"/>
                <w:color w:val="000000" w:themeColor="text1"/>
              </w:rPr>
              <w:t xml:space="preserve">ponesimodem, </w:t>
            </w:r>
            <w:r w:rsidR="005C3040" w:rsidRPr="00375DE4">
              <w:rPr>
                <w:rFonts w:ascii="Times New Roman" w:hAnsi="Times New Roman"/>
                <w:color w:val="000000" w:themeColor="text1"/>
              </w:rPr>
              <w:t>siponimodem</w:t>
            </w:r>
            <w:r w:rsidR="000064D9">
              <w:rPr>
                <w:rFonts w:ascii="Times New Roman" w:hAnsi="Times New Roman"/>
                <w:color w:val="000000" w:themeColor="text1"/>
              </w:rPr>
              <w:t>, ublituksymabem</w:t>
            </w:r>
            <w:r w:rsidR="005C3040" w:rsidRPr="00375D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75DE4">
              <w:rPr>
                <w:rFonts w:ascii="Times New Roman" w:hAnsi="Times New Roman"/>
                <w:color w:val="000000" w:themeColor="text1"/>
              </w:rPr>
              <w:t>może być prowadzona</w:t>
            </w:r>
            <w:r w:rsidR="005C3040" w:rsidRPr="00375DE4">
              <w:rPr>
                <w:rFonts w:ascii="Times New Roman" w:hAnsi="Times New Roman"/>
                <w:color w:val="000000" w:themeColor="text1"/>
              </w:rPr>
              <w:t xml:space="preserve"> w warunkach krótkotrwałej hospitalizacji bądź w poradni przyszpitalnej. </w:t>
            </w:r>
            <w:r w:rsidR="0068135C" w:rsidRPr="00375DE4">
              <w:rPr>
                <w:rFonts w:ascii="Times New Roman" w:hAnsi="Times New Roman"/>
                <w:color w:val="000000" w:themeColor="text1"/>
              </w:rPr>
              <w:t xml:space="preserve">Należy zastosować premedykację i sposób monitorowania pacjenta wskazany w Charakterystyce Produktu Leczniczego. </w:t>
            </w:r>
          </w:p>
          <w:p w14:paraId="1B296F38" w14:textId="77777777" w:rsidR="0068135C" w:rsidRPr="00375DE4" w:rsidRDefault="0068135C" w:rsidP="00375DE4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21500CF" w14:textId="50A2649A" w:rsidR="009537E9" w:rsidRPr="00375DE4" w:rsidRDefault="009537E9" w:rsidP="00375DE4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5DE4">
              <w:rPr>
                <w:rFonts w:ascii="Times New Roman" w:hAnsi="Times New Roman"/>
                <w:b/>
                <w:color w:val="000000"/>
              </w:rPr>
              <w:lastRenderedPageBreak/>
              <w:t>Monitorowanie</w:t>
            </w:r>
            <w:r w:rsidR="007E1177" w:rsidRPr="00375DE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75DE4">
              <w:rPr>
                <w:rFonts w:ascii="Times New Roman" w:hAnsi="Times New Roman"/>
                <w:b/>
                <w:color w:val="000000"/>
              </w:rPr>
              <w:t>leczenia</w:t>
            </w:r>
          </w:p>
          <w:p w14:paraId="5ACCEF26" w14:textId="77C6CE53" w:rsidR="009537E9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b</w:t>
            </w:r>
            <w:r w:rsidR="006C17AF" w:rsidRPr="00375DE4">
              <w:rPr>
                <w:rFonts w:ascii="Times New Roman" w:hAnsi="Times New Roman"/>
                <w:color w:val="000000" w:themeColor="text1"/>
              </w:rPr>
              <w:t xml:space="preserve">adanie neurologiczne z oceną EDSS </w:t>
            </w:r>
            <w:r w:rsidR="009537E9" w:rsidRPr="00375DE4">
              <w:rPr>
                <w:rFonts w:ascii="Times New Roman" w:hAnsi="Times New Roman"/>
                <w:color w:val="000000"/>
              </w:rPr>
              <w:t>co</w:t>
            </w:r>
            <w:r w:rsidR="007E1177" w:rsidRPr="00375DE4">
              <w:rPr>
                <w:rFonts w:ascii="Times New Roman" w:hAnsi="Times New Roman"/>
                <w:color w:val="000000"/>
              </w:rPr>
              <w:t xml:space="preserve"> </w:t>
            </w:r>
            <w:r w:rsidR="00C53785" w:rsidRPr="00375DE4">
              <w:rPr>
                <w:rFonts w:ascii="Times New Roman" w:hAnsi="Times New Roman"/>
                <w:color w:val="000000"/>
              </w:rPr>
              <w:t xml:space="preserve">3 - </w:t>
            </w:r>
            <w:r w:rsidR="005F68FB" w:rsidRPr="00375DE4">
              <w:rPr>
                <w:rFonts w:ascii="Times New Roman" w:hAnsi="Times New Roman"/>
                <w:color w:val="000000"/>
              </w:rPr>
              <w:t>6</w:t>
            </w:r>
            <w:r w:rsidR="007E1177" w:rsidRPr="00375DE4">
              <w:rPr>
                <w:rFonts w:ascii="Times New Roman" w:hAnsi="Times New Roman"/>
                <w:color w:val="000000"/>
              </w:rPr>
              <w:t xml:space="preserve"> </w:t>
            </w:r>
            <w:r w:rsidR="009537E9" w:rsidRPr="00375DE4">
              <w:rPr>
                <w:rFonts w:ascii="Times New Roman" w:hAnsi="Times New Roman"/>
                <w:color w:val="000000"/>
              </w:rPr>
              <w:t>miesi</w:t>
            </w:r>
            <w:r w:rsidR="005F68FB" w:rsidRPr="00375DE4">
              <w:rPr>
                <w:rFonts w:ascii="Times New Roman" w:hAnsi="Times New Roman"/>
                <w:color w:val="000000"/>
              </w:rPr>
              <w:t>ęcy</w:t>
            </w:r>
            <w:r w:rsidR="00C53785" w:rsidRPr="00375DE4">
              <w:rPr>
                <w:rFonts w:ascii="Times New Roman" w:hAnsi="Times New Roman"/>
                <w:color w:val="000000"/>
              </w:rPr>
              <w:t xml:space="preserve"> (zgodnie z decyzją lekarza prowadzącego)</w:t>
            </w:r>
            <w:r w:rsidR="009537E9" w:rsidRPr="00375DE4">
              <w:rPr>
                <w:rFonts w:ascii="Times New Roman" w:hAnsi="Times New Roman"/>
                <w:color w:val="000000"/>
              </w:rPr>
              <w:t>;</w:t>
            </w:r>
          </w:p>
          <w:p w14:paraId="02FF5881" w14:textId="3CDB262B" w:rsidR="009537E9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u w:val="single"/>
              </w:rPr>
            </w:pPr>
            <w:r w:rsidRPr="00375DE4">
              <w:rPr>
                <w:rFonts w:ascii="Times New Roman" w:hAnsi="Times New Roman"/>
              </w:rPr>
              <w:t>p</w:t>
            </w:r>
            <w:r w:rsidR="00B0106E" w:rsidRPr="00375DE4">
              <w:rPr>
                <w:rFonts w:ascii="Times New Roman" w:hAnsi="Times New Roman"/>
              </w:rPr>
              <w:t>ostać rzutowo remisyjna - r</w:t>
            </w:r>
            <w:r w:rsidR="009537E9" w:rsidRPr="00375DE4">
              <w:rPr>
                <w:rFonts w:ascii="Times New Roman" w:hAnsi="Times New Roman"/>
              </w:rPr>
              <w:t>ezonans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magnetyczny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po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każdych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12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miesiącach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leczenia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(podanie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kontrastu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do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decyzji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lekarza</w:t>
            </w:r>
            <w:r w:rsidR="007E1177" w:rsidRPr="00375DE4">
              <w:rPr>
                <w:rFonts w:ascii="Times New Roman" w:hAnsi="Times New Roman"/>
              </w:rPr>
              <w:t xml:space="preserve"> </w:t>
            </w:r>
            <w:r w:rsidR="009537E9" w:rsidRPr="00375DE4">
              <w:rPr>
                <w:rFonts w:ascii="Times New Roman" w:hAnsi="Times New Roman"/>
              </w:rPr>
              <w:t>prowadzącego);</w:t>
            </w:r>
          </w:p>
          <w:p w14:paraId="302910F6" w14:textId="09107CE9" w:rsidR="00E50EC7" w:rsidRPr="00375DE4" w:rsidRDefault="00237EB7" w:rsidP="00375DE4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(d</w:t>
            </w:r>
            <w:r w:rsidR="00E50EC7" w:rsidRPr="00375DE4">
              <w:rPr>
                <w:rFonts w:ascii="Times New Roman" w:hAnsi="Times New Roman"/>
              </w:rPr>
              <w:t>opuszcza się odstąpienie od wykonania badania w przypadku pacjentek będących w ciąży</w:t>
            </w:r>
            <w:r w:rsidRPr="00375DE4">
              <w:rPr>
                <w:rFonts w:ascii="Times New Roman" w:hAnsi="Times New Roman"/>
              </w:rPr>
              <w:t>);</w:t>
            </w:r>
          </w:p>
          <w:p w14:paraId="6075FDFB" w14:textId="5C999E8D" w:rsidR="00B0106E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u w:val="single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</w:t>
            </w:r>
            <w:r w:rsidR="00B0106E" w:rsidRPr="00375DE4">
              <w:rPr>
                <w:rFonts w:ascii="Times New Roman" w:hAnsi="Times New Roman"/>
                <w:color w:val="000000" w:themeColor="text1"/>
              </w:rPr>
              <w:t>ostać pierwotnie postępująca oraz postać wtórnie postępująca - rezonans magnetyczny po każdych 12 miesiącach leczenia wg decyzji lekarza prowadzącego;</w:t>
            </w:r>
          </w:p>
          <w:p w14:paraId="18F2FC38" w14:textId="0E8262C4" w:rsidR="009537E9" w:rsidRPr="00375DE4" w:rsidRDefault="00237EB7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</w:t>
            </w:r>
            <w:r w:rsidR="00642268" w:rsidRPr="00375DE4">
              <w:rPr>
                <w:rFonts w:ascii="Times New Roman" w:hAnsi="Times New Roman"/>
              </w:rPr>
              <w:t xml:space="preserve"> trakcie leczenia należy wykonywać badania laboratoryjne </w:t>
            </w:r>
            <w:r w:rsidR="00A3557B" w:rsidRPr="00375DE4">
              <w:rPr>
                <w:rFonts w:ascii="Times New Roman" w:hAnsi="Times New Roman"/>
              </w:rPr>
              <w:t>zgodnie z zapisami właściwych Charakterystyk Produktów Leczniczych</w:t>
            </w:r>
            <w:r w:rsidR="00DB4BBA" w:rsidRPr="00375DE4">
              <w:rPr>
                <w:rFonts w:ascii="Times New Roman" w:hAnsi="Times New Roman"/>
              </w:rPr>
              <w:t>;</w:t>
            </w:r>
          </w:p>
          <w:p w14:paraId="2EB4AA1E" w14:textId="7B281426" w:rsidR="00B0106E" w:rsidRPr="00375DE4" w:rsidRDefault="00DB4BBA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B0106E" w:rsidRPr="00375DE4">
              <w:rPr>
                <w:rFonts w:ascii="Times New Roman" w:hAnsi="Times New Roman"/>
              </w:rPr>
              <w:t xml:space="preserve">onitorowanie leczenia </w:t>
            </w:r>
            <w:r w:rsidR="00B0106E" w:rsidRPr="00375DE4">
              <w:rPr>
                <w:rFonts w:ascii="Times New Roman" w:hAnsi="Times New Roman"/>
                <w:b/>
                <w:bCs/>
              </w:rPr>
              <w:t>siponimodem</w:t>
            </w:r>
            <w:r w:rsidR="00B0106E" w:rsidRPr="00375DE4">
              <w:rPr>
                <w:rFonts w:ascii="Times New Roman" w:hAnsi="Times New Roman"/>
              </w:rPr>
              <w:t>:</w:t>
            </w:r>
          </w:p>
          <w:p w14:paraId="08A61DD1" w14:textId="22220E63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morfologii krwi oraz poziomu transaminaz wątrobowych w 1., 3., 6., 9. i 12. miesiącu leczenia, a następnie nie rzadziej, niż co 6 miesięcy lub zależnie od wskazań klinicznych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67D28F86" w14:textId="2E255F28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68135C" w:rsidRPr="00375DE4">
              <w:rPr>
                <w:rFonts w:ascii="Times New Roman" w:hAnsi="Times New Roman"/>
              </w:rPr>
              <w:t>onsultacja okulistyczna 3 -4 miesiące po rozpoczęciu leczenia w celu wykluczenia obrzęku plamki, a następnie nie rzadziej niż raz w roku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3D8F527" w14:textId="116D4CA5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konsultacja</w:t>
            </w:r>
            <w:r w:rsidR="0068135C" w:rsidRPr="00375DE4">
              <w:rPr>
                <w:rFonts w:ascii="Times New Roman" w:hAnsi="Times New Roman"/>
              </w:rPr>
              <w:t xml:space="preserve"> okulistyczna w przypadku wystąpienia jakichkolwiek zaburzeń widzenia w trakcie leczenia siponimodem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05419B1C" w14:textId="153BAC50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o</w:t>
            </w:r>
            <w:r w:rsidR="0068135C" w:rsidRPr="00375DE4">
              <w:rPr>
                <w:rFonts w:ascii="Times New Roman" w:hAnsi="Times New Roman"/>
              </w:rPr>
              <w:t>kresowa kontrola ciśnienia tętniczego krwi, nie rzadziej niż raz na 3 miesiące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6B10F6BF" w14:textId="5B63DFCE" w:rsidR="00CE57D7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CE57D7" w:rsidRPr="00375DE4">
              <w:rPr>
                <w:rFonts w:ascii="Times New Roman" w:hAnsi="Times New Roman"/>
              </w:rPr>
              <w:t>est ciążowy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AFD0E6F" w14:textId="4E6C6180" w:rsidR="00A95D2E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A95D2E" w:rsidRPr="00375DE4">
              <w:rPr>
                <w:rFonts w:ascii="Times New Roman" w:hAnsi="Times New Roman"/>
              </w:rPr>
              <w:t>onsultacja dermatologiczna po każdych 12 miesiącach leczenia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60BCA792" w14:textId="1205DF94" w:rsidR="0068135C" w:rsidRPr="00375DE4" w:rsidRDefault="00DB4BBA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lastRenderedPageBreak/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r w:rsidR="0068135C" w:rsidRPr="00375DE4">
              <w:rPr>
                <w:rFonts w:ascii="Times New Roman" w:hAnsi="Times New Roman"/>
                <w:b/>
                <w:bCs/>
              </w:rPr>
              <w:t>fingolimodem</w:t>
            </w:r>
            <w:r w:rsidRPr="00375DE4">
              <w:rPr>
                <w:rFonts w:ascii="Times New Roman" w:hAnsi="Times New Roman"/>
              </w:rPr>
              <w:t>:</w:t>
            </w:r>
          </w:p>
          <w:p w14:paraId="771C4901" w14:textId="7F83E4B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morfologii krwi oraz poziomu transaminaz wątrobowych i bilirubiny w 1., 3., 6., 9. i 12. miesiącu leczenia, a następnie nie rzadziej, niż co 6 miesięcy lub zależnie od wskazań klinicznych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329A9C5" w14:textId="528181CC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o</w:t>
            </w:r>
            <w:r w:rsidR="0068135C" w:rsidRPr="00375DE4">
              <w:rPr>
                <w:rFonts w:ascii="Times New Roman" w:hAnsi="Times New Roman"/>
              </w:rPr>
              <w:t>kresowa kontrola ciśnienia tętniczego krwi, nie rzadziej niż raz na 3 miesiące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062AE87" w14:textId="7ED11BEB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ogólne moczu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24CE4138" w14:textId="2F346DC6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68135C" w:rsidRPr="00375DE4">
              <w:rPr>
                <w:rFonts w:ascii="Times New Roman" w:hAnsi="Times New Roman"/>
              </w:rPr>
              <w:t>est ciążowy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7A8C276" w14:textId="24DD7AFB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68135C" w:rsidRPr="00375DE4">
              <w:rPr>
                <w:rFonts w:ascii="Times New Roman" w:hAnsi="Times New Roman"/>
              </w:rPr>
              <w:t>onsultacja okulistyczna 3-4 miesiące po rozpoczęciu leczenia w celu wykluczenia obrzęku plamki, a następnie zależnie od opinii okulisty, jednak nie rzadziej niż raz w roku. Konsultacja okulistyczna jest konieczna również w przypadku wystąpienia jakichkolwiek zaburzeń widzenia w trakcie leczenia fingolimodem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038D66D" w14:textId="2FC79C8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k</w:t>
            </w:r>
            <w:r w:rsidR="0068135C" w:rsidRPr="00375DE4">
              <w:rPr>
                <w:rFonts w:ascii="Times New Roman" w:hAnsi="Times New Roman"/>
              </w:rPr>
              <w:t>onsultacja dermatologiczna po każdych 12 miesiącach leczenia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5313D89B" w14:textId="386EC588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r</w:t>
            </w:r>
            <w:r w:rsidR="0068135C" w:rsidRPr="00375DE4">
              <w:rPr>
                <w:rFonts w:ascii="Times New Roman" w:hAnsi="Times New Roman"/>
              </w:rPr>
              <w:t>ezonans magnetyczny po każdych 12 miesiącach leczenia - podanie kontrastu do decyzji lekarza prowadzącego.</w:t>
            </w:r>
          </w:p>
          <w:p w14:paraId="3B69894D" w14:textId="0FEFCD98" w:rsidR="0068135C" w:rsidRPr="00375DE4" w:rsidRDefault="00682B5B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r w:rsidR="0068135C" w:rsidRPr="00375DE4">
              <w:rPr>
                <w:rFonts w:ascii="Times New Roman" w:hAnsi="Times New Roman"/>
                <w:b/>
                <w:bCs/>
              </w:rPr>
              <w:t>natalizumabem</w:t>
            </w:r>
            <w:r>
              <w:rPr>
                <w:rFonts w:ascii="Times New Roman" w:hAnsi="Times New Roman"/>
                <w:b/>
                <w:bCs/>
              </w:rPr>
              <w:t xml:space="preserve"> i.v. </w:t>
            </w:r>
            <w:r w:rsidRPr="00682B5B">
              <w:rPr>
                <w:rFonts w:ascii="Times New Roman" w:hAnsi="Times New Roman"/>
              </w:rPr>
              <w:t>lub</w:t>
            </w:r>
            <w:r>
              <w:rPr>
                <w:rFonts w:ascii="Times New Roman" w:hAnsi="Times New Roman"/>
                <w:b/>
                <w:bCs/>
              </w:rPr>
              <w:t xml:space="preserve"> natalizumabem s.c.</w:t>
            </w:r>
            <w:r w:rsidR="00DB4BBA" w:rsidRPr="00375DE4">
              <w:rPr>
                <w:rFonts w:ascii="Times New Roman" w:hAnsi="Times New Roman"/>
              </w:rPr>
              <w:t>:</w:t>
            </w:r>
          </w:p>
          <w:p w14:paraId="5811ECDD" w14:textId="37DC2BF5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morfologii krwi i poziomu transaminaz wątrobowych w 3., 6., 9. i 12. miesiącu leczenia, a następnie nie rzadziej, niż co 6 miesięcy lub zależnie od wskazań klinicznych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2B8C0A3" w14:textId="1E67C30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moczu z mikroskopową oceną osadu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4C30BB3" w14:textId="4AC340DD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68135C" w:rsidRPr="00375DE4">
              <w:rPr>
                <w:rFonts w:ascii="Times New Roman" w:hAnsi="Times New Roman"/>
              </w:rPr>
              <w:t>est ciążowy w odstępach czasu ustalonych przez lekarza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25E1B534" w14:textId="072FC5B4" w:rsidR="00DF6C18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w</w:t>
            </w:r>
            <w:r w:rsidR="00DF6C18" w:rsidRPr="00375DE4">
              <w:rPr>
                <w:rFonts w:ascii="Times New Roman" w:hAnsi="Times New Roman"/>
              </w:rPr>
              <w:t xml:space="preserve"> przypadku podejrzenia PML lub JCV GCN </w:t>
            </w:r>
            <w:r w:rsidR="008E4D5D" w:rsidRPr="00375DE4">
              <w:rPr>
                <w:rFonts w:ascii="Times New Roman" w:hAnsi="Times New Roman"/>
              </w:rPr>
              <w:t xml:space="preserve">(neuronopatia </w:t>
            </w:r>
            <w:r w:rsidR="008E4D5D" w:rsidRPr="00375DE4">
              <w:rPr>
                <w:rFonts w:ascii="Times New Roman" w:hAnsi="Times New Roman"/>
              </w:rPr>
              <w:lastRenderedPageBreak/>
              <w:t xml:space="preserve">komórek ziarniczych) </w:t>
            </w:r>
            <w:r w:rsidR="00DF6C18" w:rsidRPr="00375DE4">
              <w:rPr>
                <w:rFonts w:ascii="Times New Roman" w:hAnsi="Times New Roman"/>
              </w:rPr>
              <w:t>badanie płynu mózgowo-rdzeniowego na obecność wirusa JC, badanie rezonansu magnetycznego bez i po podaniu kontrastu</w:t>
            </w:r>
            <w:r w:rsidRPr="00375DE4">
              <w:rPr>
                <w:rFonts w:ascii="Times New Roman" w:hAnsi="Times New Roman"/>
              </w:rPr>
              <w:t>,</w:t>
            </w:r>
            <w:r w:rsidR="00DF6C18" w:rsidRPr="00375DE4">
              <w:rPr>
                <w:rFonts w:ascii="Times New Roman" w:hAnsi="Times New Roman"/>
              </w:rPr>
              <w:t xml:space="preserve"> </w:t>
            </w:r>
          </w:p>
          <w:p w14:paraId="0DAA1217" w14:textId="02037946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p</w:t>
            </w:r>
            <w:r w:rsidR="0068135C" w:rsidRPr="00375DE4">
              <w:rPr>
                <w:rFonts w:ascii="Times New Roman" w:hAnsi="Times New Roman"/>
              </w:rPr>
              <w:t>owtarzanie testu na obecność przeciwciał anty-JCV z określeniem miana poziomu przeciwciał, u pacjenta z ujemnym mianem przeciwciał anty-JCV co 6 miesięcy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5084BB72" w14:textId="76F5AA5F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u</w:t>
            </w:r>
            <w:r w:rsidR="00DF6C18" w:rsidRPr="00375DE4">
              <w:rPr>
                <w:rFonts w:ascii="Times New Roman" w:hAnsi="Times New Roman"/>
              </w:rPr>
              <w:t xml:space="preserve"> pacjentów zgłaszających objawy takie jak: zmniejszona ostrość widzenia, zaczerwienienie i ból oka należy skierować na badanie siatkówki w kierunku ARN (ostra martwica siatkówki). W przypadku klinicznego potwierdzenia ARN należy rozważyć zakończenie leczenia natalizumabem</w:t>
            </w:r>
            <w:r w:rsidR="00682B5B">
              <w:rPr>
                <w:rFonts w:ascii="Times New Roman" w:hAnsi="Times New Roman"/>
              </w:rPr>
              <w:t xml:space="preserve"> i.v. lub natalizumabem s.c.</w:t>
            </w:r>
          </w:p>
          <w:p w14:paraId="215FF92B" w14:textId="4995E490" w:rsidR="0068135C" w:rsidRPr="00375DE4" w:rsidRDefault="0068135C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u pacjentów z wyższym ryzykiem wystąpienia PML należy rozważyć częstsze badania MRI (np. co 3-6 miesięcy), z zastosowaniem skróconej sekwencji. Do takich pacjentów należą:</w:t>
            </w:r>
          </w:p>
          <w:p w14:paraId="243E6952" w14:textId="77777777" w:rsidR="00DB4BBA" w:rsidRPr="00375DE4" w:rsidRDefault="0068135C" w:rsidP="00375DE4">
            <w:pPr>
              <w:pStyle w:val="Akapitzlist"/>
              <w:numPr>
                <w:ilvl w:val="5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pacjenci z wszystkimi trzema czynnikami ryzyka PML (tj. z obecnością przeciwciał anty-JCV oraz stosujący leczenie natalizumabem od ponad 2 lat oraz wcześniej stosujący leki immunosupresyjne)</w:t>
            </w:r>
          </w:p>
          <w:p w14:paraId="79E6A230" w14:textId="12D8DA61" w:rsidR="0068135C" w:rsidRPr="00375DE4" w:rsidRDefault="0068135C" w:rsidP="00375DE4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1FE8F4CA" w14:textId="77777777" w:rsidR="0068135C" w:rsidRPr="00375DE4" w:rsidRDefault="0068135C" w:rsidP="00375DE4">
            <w:pPr>
              <w:pStyle w:val="Akapitzlist"/>
              <w:numPr>
                <w:ilvl w:val="5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pacjenci z wysokim wskaźnikiem przeciwciał anty-JCV, leczeni natalizumbem od ponad 2 lat i którzy wcześniej nie otrzymywali leków immunosupresyjnych. Z dostępnych danych wynika, że ryzyko rozwoju PML jest niskie przy wskaźniku ≤0,9 i znacząco wzrasta dla wartości powyżej 1,5 u pacjentów leczonych natalizumabem przez dłużej niż 2 lata.</w:t>
            </w:r>
          </w:p>
          <w:p w14:paraId="72E45BBA" w14:textId="21370976" w:rsidR="0068135C" w:rsidRPr="00375DE4" w:rsidRDefault="00682B5B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r w:rsidR="0068135C" w:rsidRPr="00375DE4">
              <w:rPr>
                <w:rFonts w:ascii="Times New Roman" w:hAnsi="Times New Roman"/>
                <w:b/>
                <w:bCs/>
              </w:rPr>
              <w:t>alemtuzumabem</w:t>
            </w:r>
            <w:r w:rsidR="00DB4BBA" w:rsidRPr="00375DE4">
              <w:rPr>
                <w:rFonts w:ascii="Times New Roman" w:hAnsi="Times New Roman"/>
              </w:rPr>
              <w:t>:</w:t>
            </w:r>
          </w:p>
          <w:p w14:paraId="38BDD487" w14:textId="65934D2A" w:rsidR="0068135C" w:rsidRPr="00375DE4" w:rsidRDefault="00DB4BBA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>orfologia krwi z rozmazem, stężenie kreatyniny w surowicy</w:t>
            </w:r>
            <w:r w:rsidR="00B55788" w:rsidRPr="00375DE4">
              <w:rPr>
                <w:rFonts w:ascii="Times New Roman" w:hAnsi="Times New Roman"/>
              </w:rPr>
              <w:t>, aktywność aminotransferaz</w:t>
            </w:r>
            <w:r w:rsidR="0068135C" w:rsidRPr="00375DE4">
              <w:rPr>
                <w:rFonts w:ascii="Times New Roman" w:hAnsi="Times New Roman"/>
              </w:rPr>
              <w:t xml:space="preserve"> i badanie moczu z </w:t>
            </w:r>
            <w:r w:rsidR="0068135C" w:rsidRPr="00375DE4">
              <w:rPr>
                <w:rFonts w:ascii="Times New Roman" w:hAnsi="Times New Roman"/>
              </w:rPr>
              <w:lastRenderedPageBreak/>
              <w:t>mikroskopową oceną osadu, co miesiąc</w:t>
            </w:r>
            <w:r w:rsidRPr="00375DE4">
              <w:rPr>
                <w:rFonts w:ascii="Times New Roman" w:hAnsi="Times New Roman"/>
              </w:rPr>
              <w:t xml:space="preserve"> (r</w:t>
            </w:r>
            <w:r w:rsidR="0068135C" w:rsidRPr="00375DE4">
              <w:rPr>
                <w:rFonts w:ascii="Times New Roman" w:hAnsi="Times New Roman"/>
              </w:rPr>
              <w:t>ozszerzenie diagnostyki w przypadku wskazań klinicznych</w:t>
            </w:r>
            <w:r w:rsidRPr="00375DE4">
              <w:rPr>
                <w:rFonts w:ascii="Times New Roman" w:hAnsi="Times New Roman"/>
              </w:rPr>
              <w:t>)</w:t>
            </w:r>
            <w:r w:rsidR="00E60ED6" w:rsidRPr="00375DE4">
              <w:rPr>
                <w:rFonts w:ascii="Times New Roman" w:hAnsi="Times New Roman"/>
              </w:rPr>
              <w:t>,</w:t>
            </w:r>
          </w:p>
          <w:p w14:paraId="658F03FA" w14:textId="34E02D4B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s</w:t>
            </w:r>
            <w:r w:rsidR="0068135C" w:rsidRPr="00375DE4">
              <w:rPr>
                <w:rFonts w:ascii="Times New Roman" w:hAnsi="Times New Roman"/>
              </w:rPr>
              <w:t>tężenie TSH w surowicy co 3 miesiące</w:t>
            </w:r>
            <w:r w:rsidRPr="00375DE4">
              <w:rPr>
                <w:rFonts w:ascii="Times New Roman" w:hAnsi="Times New Roman"/>
              </w:rPr>
              <w:t xml:space="preserve"> (r</w:t>
            </w:r>
            <w:r w:rsidR="0068135C" w:rsidRPr="00375DE4">
              <w:rPr>
                <w:rFonts w:ascii="Times New Roman" w:hAnsi="Times New Roman"/>
              </w:rPr>
              <w:t>ozszerzenie diagnostyki w przypadku wskazań klinicznych</w:t>
            </w:r>
            <w:r w:rsidRPr="00375DE4">
              <w:rPr>
                <w:rFonts w:ascii="Times New Roman" w:hAnsi="Times New Roman"/>
              </w:rPr>
              <w:t>),</w:t>
            </w:r>
          </w:p>
          <w:p w14:paraId="3A986BDB" w14:textId="29C01330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u</w:t>
            </w:r>
            <w:r w:rsidR="0068135C" w:rsidRPr="00375DE4">
              <w:rPr>
                <w:rFonts w:ascii="Times New Roman" w:hAnsi="Times New Roman"/>
              </w:rPr>
              <w:t xml:space="preserve"> pacjentek przeprowadzenie raz w roku badania przesiewowego pod kątem zakażenia wirusem HPV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1F83DF72" w14:textId="5513F706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adania należy kontynuować do 48 miesięcy po ostatnim kursie leczenia alemtuzumabem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211FD542" w14:textId="4C66428F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p</w:t>
            </w:r>
            <w:r w:rsidR="0068135C" w:rsidRPr="00375DE4">
              <w:rPr>
                <w:rFonts w:ascii="Times New Roman" w:hAnsi="Times New Roman"/>
              </w:rPr>
              <w:t>rzed drugim podaniem alemtuzumabu u kobiet w wieku rozrodczym należy wykonać test ciążowy oraz badania w kierunku HIV, oznaczenie jakościowe w kierunku wiremii HBV i HCV oraz RTG klatki piersiowej.</w:t>
            </w:r>
          </w:p>
          <w:p w14:paraId="3CD0AB39" w14:textId="31606740" w:rsidR="0068135C" w:rsidRPr="00375DE4" w:rsidRDefault="00E60ED6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r w:rsidR="0068135C" w:rsidRPr="00375DE4">
              <w:rPr>
                <w:rFonts w:ascii="Times New Roman" w:hAnsi="Times New Roman"/>
                <w:b/>
                <w:bCs/>
              </w:rPr>
              <w:t>okrelizumabem</w:t>
            </w:r>
            <w:r w:rsidR="008B1B0F">
              <w:rPr>
                <w:rFonts w:ascii="Times New Roman" w:hAnsi="Times New Roman"/>
                <w:b/>
                <w:bCs/>
              </w:rPr>
              <w:t xml:space="preserve"> </w:t>
            </w:r>
            <w:r w:rsidR="00E9071D">
              <w:rPr>
                <w:rFonts w:ascii="Times New Roman" w:hAnsi="Times New Roman"/>
                <w:b/>
                <w:bCs/>
              </w:rPr>
              <w:t xml:space="preserve">i.v., okrelizumabem s.c. </w:t>
            </w:r>
            <w:r w:rsidR="008B1B0F">
              <w:rPr>
                <w:rFonts w:ascii="Times New Roman" w:hAnsi="Times New Roman"/>
                <w:b/>
                <w:bCs/>
              </w:rPr>
              <w:t>lub ublitu</w:t>
            </w:r>
            <w:r w:rsidR="00B96A5C">
              <w:rPr>
                <w:rFonts w:ascii="Times New Roman" w:hAnsi="Times New Roman"/>
                <w:b/>
                <w:bCs/>
              </w:rPr>
              <w:t>k</w:t>
            </w:r>
            <w:r w:rsidR="008B1B0F">
              <w:rPr>
                <w:rFonts w:ascii="Times New Roman" w:hAnsi="Times New Roman"/>
                <w:b/>
                <w:bCs/>
              </w:rPr>
              <w:t>symabem</w:t>
            </w:r>
            <w:r w:rsidRPr="00375DE4">
              <w:rPr>
                <w:rFonts w:ascii="Times New Roman" w:hAnsi="Times New Roman"/>
              </w:rPr>
              <w:t>:</w:t>
            </w:r>
          </w:p>
          <w:p w14:paraId="015BA8F8" w14:textId="002EF5EB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morfologii krwi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przed każdym podaniem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346DD264" w14:textId="32307F98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ogólne moczu oraz test ciążowy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</w:t>
            </w:r>
            <w:r w:rsidR="006A12FC" w:rsidRPr="00375DE4">
              <w:rPr>
                <w:rFonts w:ascii="Times New Roman" w:hAnsi="Times New Roman"/>
              </w:rPr>
              <w:t>z</w:t>
            </w:r>
            <w:r w:rsidR="0068135C" w:rsidRPr="00375DE4">
              <w:rPr>
                <w:rFonts w:ascii="Times New Roman" w:hAnsi="Times New Roman"/>
              </w:rPr>
              <w:t>ed każdym podaniem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42D04D1" w14:textId="3641D631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adanie funkcji nerek i wątroby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</w:t>
            </w:r>
            <w:r w:rsidR="006A12FC" w:rsidRPr="00375DE4">
              <w:rPr>
                <w:rFonts w:ascii="Times New Roman" w:hAnsi="Times New Roman"/>
              </w:rPr>
              <w:t>r</w:t>
            </w:r>
            <w:r w:rsidR="0068135C" w:rsidRPr="00375DE4">
              <w:rPr>
                <w:rFonts w:ascii="Times New Roman" w:hAnsi="Times New Roman"/>
              </w:rPr>
              <w:t>zed każdym podaniem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E1EBDFF" w14:textId="3CD3048E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>adanie HBsAg - przed każdym podaniem leku;</w:t>
            </w:r>
          </w:p>
          <w:p w14:paraId="30586307" w14:textId="64F7E7B9" w:rsidR="0068135C" w:rsidRPr="00375DE4" w:rsidRDefault="00682B5B" w:rsidP="00375DE4">
            <w:pPr>
              <w:pStyle w:val="Akapitzlist"/>
              <w:numPr>
                <w:ilvl w:val="3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onitorowanie leczenia </w:t>
            </w:r>
            <w:r w:rsidR="0068135C" w:rsidRPr="00375DE4">
              <w:rPr>
                <w:rFonts w:ascii="Times New Roman" w:hAnsi="Times New Roman"/>
                <w:b/>
                <w:bCs/>
              </w:rPr>
              <w:t>kladrybiną</w:t>
            </w:r>
            <w:r w:rsidR="00E60ED6" w:rsidRPr="00375DE4">
              <w:rPr>
                <w:rFonts w:ascii="Times New Roman" w:hAnsi="Times New Roman"/>
              </w:rPr>
              <w:t>:</w:t>
            </w:r>
          </w:p>
          <w:p w14:paraId="10F43F5B" w14:textId="00333595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</w:t>
            </w:r>
            <w:r w:rsidR="0068135C" w:rsidRPr="00375DE4">
              <w:rPr>
                <w:rFonts w:ascii="Times New Roman" w:hAnsi="Times New Roman"/>
              </w:rPr>
              <w:t xml:space="preserve">orfologia krwi z rozmazem, z uwzględnieniem liczby limfocytów przed rozpoczęciem stosowania leku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2 miesiące i 6 miesięcy po rozpoczęciu leczenia w każdym roku leczenia. Jeśli liczba limfocytów zmniejszy się do wartości poniżej 500 komórek/mm3, należy ją aktywnie monitorować do czasu ponownego wzrostu wartości do wartości co najmniej 800 komórek/mm3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052F4CA5" w14:textId="6A3326AD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o</w:t>
            </w:r>
            <w:r w:rsidR="0068135C" w:rsidRPr="00375DE4">
              <w:rPr>
                <w:rFonts w:ascii="Times New Roman" w:hAnsi="Times New Roman"/>
              </w:rPr>
              <w:t>cena stanu neurologicznego z określeniem EDSS -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029C0D78" w14:textId="2B235526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lastRenderedPageBreak/>
              <w:t>m</w:t>
            </w:r>
            <w:r w:rsidR="0068135C" w:rsidRPr="00375DE4">
              <w:rPr>
                <w:rFonts w:ascii="Times New Roman" w:hAnsi="Times New Roman"/>
              </w:rPr>
              <w:t xml:space="preserve">orfologia krwi z rozmazem, z uwzględnieniem liczby limfocytów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37BD588F" w14:textId="0D28D3FA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8457F8" w:rsidRPr="00375DE4">
              <w:rPr>
                <w:rFonts w:ascii="Times New Roman" w:hAnsi="Times New Roman"/>
              </w:rPr>
              <w:t>adanie funkcji nerek i wątroby</w:t>
            </w:r>
            <w:r w:rsidR="0068135C" w:rsidRPr="00375DE4">
              <w:rPr>
                <w:rFonts w:ascii="Times New Roman" w:hAnsi="Times New Roman"/>
              </w:rPr>
              <w:t xml:space="preserve"> </w:t>
            </w:r>
            <w:r w:rsidR="006A12FC" w:rsidRPr="00375DE4">
              <w:rPr>
                <w:rFonts w:ascii="Times New Roman" w:hAnsi="Times New Roman"/>
              </w:rPr>
              <w:t>-</w:t>
            </w:r>
            <w:r w:rsidR="0068135C" w:rsidRPr="00375DE4">
              <w:rPr>
                <w:rFonts w:ascii="Times New Roman" w:hAnsi="Times New Roman"/>
              </w:rPr>
              <w:t xml:space="preserve">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75FB46FB" w14:textId="2BFEBD82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t</w:t>
            </w:r>
            <w:r w:rsidR="0068135C" w:rsidRPr="00375DE4">
              <w:rPr>
                <w:rFonts w:ascii="Times New Roman" w:hAnsi="Times New Roman"/>
              </w:rPr>
              <w:t>est ciążowy u kobiet w wieku rozrodczym - 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43DF04A4" w14:textId="2B97C467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b</w:t>
            </w:r>
            <w:r w:rsidR="0068135C" w:rsidRPr="00375DE4">
              <w:rPr>
                <w:rFonts w:ascii="Times New Roman" w:hAnsi="Times New Roman"/>
              </w:rPr>
              <w:t xml:space="preserve">adania przesiewowe w kierunku HIV oraz HBV, HCV, TBC - </w:t>
            </w:r>
            <w:bookmarkStart w:id="0" w:name="_Hlk18679822"/>
            <w:r w:rsidR="0068135C" w:rsidRPr="00375DE4">
              <w:rPr>
                <w:rFonts w:ascii="Times New Roman" w:hAnsi="Times New Roman"/>
              </w:rPr>
              <w:t>przed kolejnym kursem leku</w:t>
            </w:r>
            <w:r w:rsidRPr="00375DE4">
              <w:rPr>
                <w:rFonts w:ascii="Times New Roman" w:hAnsi="Times New Roman"/>
              </w:rPr>
              <w:t>,</w:t>
            </w:r>
          </w:p>
          <w:p w14:paraId="5DC1F259" w14:textId="6A4D543B" w:rsidR="0068135C" w:rsidRPr="00375DE4" w:rsidRDefault="00E60ED6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bookmarkStart w:id="1" w:name="_Hlk18679728"/>
            <w:bookmarkEnd w:id="0"/>
            <w:r w:rsidRPr="00375DE4">
              <w:rPr>
                <w:rFonts w:ascii="Times New Roman" w:hAnsi="Times New Roman"/>
              </w:rPr>
              <w:t>w</w:t>
            </w:r>
            <w:r w:rsidR="0068135C" w:rsidRPr="00375DE4">
              <w:rPr>
                <w:rFonts w:ascii="Times New Roman" w:hAnsi="Times New Roman"/>
              </w:rPr>
              <w:t>izyta kontrolna, co 6 miesięcy z oceną stanu klinicznego - w kolejnych latach (</w:t>
            </w:r>
            <w:r w:rsidR="00EB5FC5" w:rsidRPr="00375DE4">
              <w:rPr>
                <w:rFonts w:ascii="Times New Roman" w:hAnsi="Times New Roman"/>
              </w:rPr>
              <w:t>do czasu zaistnienia kryteriów nieskuteczności lub wyłączenia),</w:t>
            </w:r>
          </w:p>
          <w:p w14:paraId="747B3A50" w14:textId="77777777" w:rsidR="0068135C" w:rsidRPr="00375DE4" w:rsidRDefault="0068135C" w:rsidP="00375DE4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375DE4">
              <w:rPr>
                <w:rFonts w:ascii="Times New Roman" w:hAnsi="Times New Roman"/>
              </w:rPr>
              <w:t>MRI - zalecane raz na rok</w:t>
            </w:r>
            <w:bookmarkEnd w:id="1"/>
            <w:r w:rsidRPr="00375DE4">
              <w:rPr>
                <w:rFonts w:ascii="Times New Roman" w:hAnsi="Times New Roman"/>
              </w:rPr>
              <w:t>.</w:t>
            </w:r>
          </w:p>
          <w:p w14:paraId="4F0578A1" w14:textId="77777777" w:rsidR="004D6786" w:rsidRPr="00375DE4" w:rsidRDefault="004D6786" w:rsidP="00375DE4">
            <w:pPr>
              <w:pStyle w:val="Default"/>
              <w:spacing w:after="60" w:line="276" w:lineRule="auto"/>
              <w:ind w:lef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DB589" w14:textId="4961FBCB" w:rsidR="006C17AF" w:rsidRPr="00375DE4" w:rsidRDefault="006C17AF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DE4">
              <w:rPr>
                <w:rFonts w:ascii="Times New Roman" w:hAnsi="Times New Roman" w:cs="Times New Roman"/>
                <w:sz w:val="20"/>
                <w:szCs w:val="20"/>
              </w:rPr>
              <w:t>Badania oceniające skuteczność leczenia i umożliwiające kontynuacje leczenia w programie wykonuje się każdorazowo po 12 miesiącach leczenia.</w:t>
            </w:r>
          </w:p>
          <w:p w14:paraId="5D387326" w14:textId="77777777" w:rsidR="0068135C" w:rsidRPr="00375DE4" w:rsidRDefault="0068135C" w:rsidP="00375DE4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5778" w14:textId="77777777" w:rsidR="004F30B6" w:rsidRPr="00375DE4" w:rsidRDefault="004F30B6" w:rsidP="00375DE4">
            <w:pPr>
              <w:pStyle w:val="Akapitzlist"/>
              <w:numPr>
                <w:ilvl w:val="0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75DE4">
              <w:rPr>
                <w:rFonts w:ascii="Times New Roman" w:hAnsi="Times New Roman"/>
                <w:b/>
                <w:color w:val="000000"/>
              </w:rPr>
              <w:t>Monitorowanie programu</w:t>
            </w:r>
          </w:p>
          <w:p w14:paraId="6F5E633E" w14:textId="77777777" w:rsidR="004F30B6" w:rsidRPr="00375DE4" w:rsidRDefault="004F30B6" w:rsidP="00375DE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13123AC3" w14:textId="77777777" w:rsidR="004F30B6" w:rsidRPr="00375DE4" w:rsidRDefault="004F30B6" w:rsidP="00375DE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>uzupełnienie danych zawartych w elektronicznym systemie monitorowania programów lekowych dostępnym za pomocą aplikacji internetowej udostępnionej przez OW NFZ, z częstotliwością zgodną z opisem programu oraz na zakończenie leczenia;</w:t>
            </w:r>
          </w:p>
          <w:p w14:paraId="58A032D0" w14:textId="3D64FA6B" w:rsidR="00D50D2A" w:rsidRPr="00375DE4" w:rsidRDefault="004F30B6" w:rsidP="00375DE4">
            <w:pPr>
              <w:numPr>
                <w:ilvl w:val="3"/>
                <w:numId w:val="24"/>
              </w:num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75DE4">
              <w:rPr>
                <w:rFonts w:ascii="Times New Roman" w:hAnsi="Times New Roman"/>
                <w:color w:val="000000" w:themeColor="text1"/>
              </w:rPr>
              <w:t xml:space="preserve">przekazywanie informacji sprawozdawczo-rozliczeniowych do NFZ: informacje przekazuje się do NFZ w formie papierowej lub w formie elektronicznej, zgodnie z wymaganiami </w:t>
            </w:r>
            <w:r w:rsidRPr="00375DE4">
              <w:rPr>
                <w:rFonts w:ascii="Times New Roman" w:hAnsi="Times New Roman"/>
                <w:color w:val="000000" w:themeColor="text1"/>
              </w:rPr>
              <w:lastRenderedPageBreak/>
              <w:t>opublikowanymi przez NFZ.</w:t>
            </w:r>
          </w:p>
        </w:tc>
      </w:tr>
    </w:tbl>
    <w:p w14:paraId="2DFED7C5" w14:textId="77777777" w:rsidR="00B22192" w:rsidRPr="00E87A2A" w:rsidRDefault="00B22192" w:rsidP="00E87A2A">
      <w:pPr>
        <w:spacing w:before="120" w:after="120"/>
        <w:jc w:val="both"/>
        <w:rPr>
          <w:rFonts w:ascii="Times New Roman" w:hAnsi="Times New Roman"/>
          <w:color w:val="000000" w:themeColor="text1"/>
        </w:rPr>
      </w:pPr>
    </w:p>
    <w:sectPr w:rsidR="00B22192" w:rsidRPr="00E87A2A" w:rsidSect="0092233E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852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267273D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23B46E65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C981160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DA010CA"/>
    <w:multiLevelType w:val="multilevel"/>
    <w:tmpl w:val="8A6272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304B5D8C"/>
    <w:multiLevelType w:val="multilevel"/>
    <w:tmpl w:val="E71CBC3C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9F4150F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3F317981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3F904057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11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407C0B4E"/>
    <w:multiLevelType w:val="hybridMultilevel"/>
    <w:tmpl w:val="3F3EBF64"/>
    <w:lvl w:ilvl="0" w:tplc="D9228386">
      <w:start w:val="2"/>
      <w:numFmt w:val="decimal"/>
      <w:lvlText w:val="%1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0" w15:restartNumberingAfterBreak="0">
    <w:nsid w:val="429C118D"/>
    <w:multiLevelType w:val="hybridMultilevel"/>
    <w:tmpl w:val="9942F1CC"/>
    <w:lvl w:ilvl="0" w:tplc="6F8A70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A485C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54A45D02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54CE34A1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C17263C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621341E8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68600AB5"/>
    <w:multiLevelType w:val="multilevel"/>
    <w:tmpl w:val="29A27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6CC0600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6F3A5F18"/>
    <w:multiLevelType w:val="hybridMultilevel"/>
    <w:tmpl w:val="C8A28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84547"/>
    <w:multiLevelType w:val="multilevel"/>
    <w:tmpl w:val="0C4045D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77A2533F"/>
    <w:multiLevelType w:val="multilevel"/>
    <w:tmpl w:val="8A62724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78DD019C"/>
    <w:multiLevelType w:val="multilevel"/>
    <w:tmpl w:val="95FA47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7D8C3A04"/>
    <w:multiLevelType w:val="hybridMultilevel"/>
    <w:tmpl w:val="F33E1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81568">
    <w:abstractNumId w:val="13"/>
  </w:num>
  <w:num w:numId="2" w16cid:durableId="40062532">
    <w:abstractNumId w:val="8"/>
  </w:num>
  <w:num w:numId="3" w16cid:durableId="1170828585">
    <w:abstractNumId w:val="2"/>
  </w:num>
  <w:num w:numId="4" w16cid:durableId="1404373832">
    <w:abstractNumId w:val="3"/>
  </w:num>
  <w:num w:numId="5" w16cid:durableId="310600945">
    <w:abstractNumId w:val="10"/>
  </w:num>
  <w:num w:numId="6" w16cid:durableId="1190877650">
    <w:abstractNumId w:val="11"/>
  </w:num>
  <w:num w:numId="7" w16cid:durableId="1631666062">
    <w:abstractNumId w:val="18"/>
  </w:num>
  <w:num w:numId="8" w16cid:durableId="507906706">
    <w:abstractNumId w:val="19"/>
  </w:num>
  <w:num w:numId="9" w16cid:durableId="1924948846">
    <w:abstractNumId w:val="14"/>
  </w:num>
  <w:num w:numId="10" w16cid:durableId="597639715">
    <w:abstractNumId w:val="22"/>
  </w:num>
  <w:num w:numId="11" w16cid:durableId="1702197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130540">
    <w:abstractNumId w:val="9"/>
  </w:num>
  <w:num w:numId="13" w16cid:durableId="1774665859">
    <w:abstractNumId w:val="16"/>
  </w:num>
  <w:num w:numId="14" w16cid:durableId="663320634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27" w:hanging="22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454" w:hanging="227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680" w:hanging="226"/>
        </w:pPr>
        <w:rPr>
          <w:rFonts w:hint="default"/>
        </w:rPr>
      </w:lvl>
    </w:lvlOverride>
    <w:lvlOverride w:ilvl="4">
      <w:lvl w:ilvl="4">
        <w:start w:val="1"/>
        <w:numFmt w:val="bullet"/>
        <w:suff w:val="space"/>
        <w:lvlText w:val=""/>
        <w:lvlJc w:val="left"/>
        <w:pPr>
          <w:ind w:left="907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94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4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5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26" w:hanging="1440"/>
        </w:pPr>
        <w:rPr>
          <w:rFonts w:hint="default"/>
        </w:rPr>
      </w:lvl>
    </w:lvlOverride>
  </w:num>
  <w:num w:numId="15" w16cid:durableId="425879380">
    <w:abstractNumId w:val="6"/>
  </w:num>
  <w:num w:numId="16" w16cid:durableId="1476217879">
    <w:abstractNumId w:val="12"/>
  </w:num>
  <w:num w:numId="17" w16cid:durableId="963461779">
    <w:abstractNumId w:val="7"/>
  </w:num>
  <w:num w:numId="18" w16cid:durableId="648746611">
    <w:abstractNumId w:val="17"/>
  </w:num>
  <w:num w:numId="19" w16cid:durableId="335766224">
    <w:abstractNumId w:val="15"/>
  </w:num>
  <w:num w:numId="20" w16cid:durableId="337464692">
    <w:abstractNumId w:val="1"/>
  </w:num>
  <w:num w:numId="21" w16cid:durableId="491721569">
    <w:abstractNumId w:val="0"/>
  </w:num>
  <w:num w:numId="22" w16cid:durableId="2093307890">
    <w:abstractNumId w:val="5"/>
  </w:num>
  <w:num w:numId="23" w16cid:durableId="1394887821">
    <w:abstractNumId w:val="20"/>
  </w:num>
  <w:num w:numId="24" w16cid:durableId="9129338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A"/>
    <w:rsid w:val="000024E8"/>
    <w:rsid w:val="00002771"/>
    <w:rsid w:val="000064D9"/>
    <w:rsid w:val="000219CE"/>
    <w:rsid w:val="00032840"/>
    <w:rsid w:val="000337F7"/>
    <w:rsid w:val="000345BD"/>
    <w:rsid w:val="00034B96"/>
    <w:rsid w:val="0003586C"/>
    <w:rsid w:val="00040A6B"/>
    <w:rsid w:val="0004239B"/>
    <w:rsid w:val="0004368E"/>
    <w:rsid w:val="000479E7"/>
    <w:rsid w:val="00052477"/>
    <w:rsid w:val="00073DE1"/>
    <w:rsid w:val="00087ED9"/>
    <w:rsid w:val="0009150A"/>
    <w:rsid w:val="00093F5C"/>
    <w:rsid w:val="00095F2D"/>
    <w:rsid w:val="000A4365"/>
    <w:rsid w:val="000A711A"/>
    <w:rsid w:val="000B3BA2"/>
    <w:rsid w:val="000C0002"/>
    <w:rsid w:val="000C4D46"/>
    <w:rsid w:val="000C62E6"/>
    <w:rsid w:val="000D1659"/>
    <w:rsid w:val="000D177A"/>
    <w:rsid w:val="000D5BFB"/>
    <w:rsid w:val="000E2EDA"/>
    <w:rsid w:val="000F0A33"/>
    <w:rsid w:val="001045DD"/>
    <w:rsid w:val="00114CEA"/>
    <w:rsid w:val="001167C8"/>
    <w:rsid w:val="00121FD8"/>
    <w:rsid w:val="00123874"/>
    <w:rsid w:val="00127F50"/>
    <w:rsid w:val="00130897"/>
    <w:rsid w:val="0014007D"/>
    <w:rsid w:val="00145CF6"/>
    <w:rsid w:val="00152C2E"/>
    <w:rsid w:val="00152E6D"/>
    <w:rsid w:val="001538B7"/>
    <w:rsid w:val="001542B0"/>
    <w:rsid w:val="00172286"/>
    <w:rsid w:val="0017498F"/>
    <w:rsid w:val="00190E72"/>
    <w:rsid w:val="001935B2"/>
    <w:rsid w:val="001A2BCE"/>
    <w:rsid w:val="001A38C1"/>
    <w:rsid w:val="001B0B8A"/>
    <w:rsid w:val="001B0B98"/>
    <w:rsid w:val="001B1095"/>
    <w:rsid w:val="001B2A21"/>
    <w:rsid w:val="001B2B15"/>
    <w:rsid w:val="001B5810"/>
    <w:rsid w:val="001D6C45"/>
    <w:rsid w:val="001E0332"/>
    <w:rsid w:val="001E0381"/>
    <w:rsid w:val="001E0EAC"/>
    <w:rsid w:val="001E4F71"/>
    <w:rsid w:val="001F2477"/>
    <w:rsid w:val="00215E75"/>
    <w:rsid w:val="00216EE4"/>
    <w:rsid w:val="00221F37"/>
    <w:rsid w:val="00231ACB"/>
    <w:rsid w:val="002321F9"/>
    <w:rsid w:val="00237EB7"/>
    <w:rsid w:val="002405DD"/>
    <w:rsid w:val="00242AC4"/>
    <w:rsid w:val="002435AB"/>
    <w:rsid w:val="00243901"/>
    <w:rsid w:val="00243BA3"/>
    <w:rsid w:val="00246A52"/>
    <w:rsid w:val="00251A20"/>
    <w:rsid w:val="00252F48"/>
    <w:rsid w:val="00253C39"/>
    <w:rsid w:val="00257336"/>
    <w:rsid w:val="00262E69"/>
    <w:rsid w:val="00262F86"/>
    <w:rsid w:val="0026413D"/>
    <w:rsid w:val="002675A9"/>
    <w:rsid w:val="002725E7"/>
    <w:rsid w:val="00272D2C"/>
    <w:rsid w:val="0027509F"/>
    <w:rsid w:val="00276A58"/>
    <w:rsid w:val="00285CC3"/>
    <w:rsid w:val="002A757C"/>
    <w:rsid w:val="002A7587"/>
    <w:rsid w:val="002B15C3"/>
    <w:rsid w:val="002B65C4"/>
    <w:rsid w:val="002C18E2"/>
    <w:rsid w:val="002C48C6"/>
    <w:rsid w:val="002E1651"/>
    <w:rsid w:val="002E340C"/>
    <w:rsid w:val="002E4F71"/>
    <w:rsid w:val="00300497"/>
    <w:rsid w:val="0031258E"/>
    <w:rsid w:val="0032242F"/>
    <w:rsid w:val="00322A20"/>
    <w:rsid w:val="00332E1B"/>
    <w:rsid w:val="00333837"/>
    <w:rsid w:val="0033706F"/>
    <w:rsid w:val="00350C7B"/>
    <w:rsid w:val="00365BCD"/>
    <w:rsid w:val="00366590"/>
    <w:rsid w:val="00372283"/>
    <w:rsid w:val="00372B5C"/>
    <w:rsid w:val="00373163"/>
    <w:rsid w:val="003758DC"/>
    <w:rsid w:val="00375DE4"/>
    <w:rsid w:val="0038066C"/>
    <w:rsid w:val="003A29BC"/>
    <w:rsid w:val="003D1BB3"/>
    <w:rsid w:val="003D23E9"/>
    <w:rsid w:val="003D2D20"/>
    <w:rsid w:val="003D52F0"/>
    <w:rsid w:val="003D6693"/>
    <w:rsid w:val="003E28C6"/>
    <w:rsid w:val="003F58E6"/>
    <w:rsid w:val="004022B3"/>
    <w:rsid w:val="00425FF0"/>
    <w:rsid w:val="004362C6"/>
    <w:rsid w:val="004450F4"/>
    <w:rsid w:val="0044640C"/>
    <w:rsid w:val="00446777"/>
    <w:rsid w:val="00451B8A"/>
    <w:rsid w:val="00453335"/>
    <w:rsid w:val="0045684F"/>
    <w:rsid w:val="00463F44"/>
    <w:rsid w:val="00471A99"/>
    <w:rsid w:val="00481453"/>
    <w:rsid w:val="00487E46"/>
    <w:rsid w:val="004A06D4"/>
    <w:rsid w:val="004A1D95"/>
    <w:rsid w:val="004A4185"/>
    <w:rsid w:val="004C4379"/>
    <w:rsid w:val="004D6786"/>
    <w:rsid w:val="004E0C9E"/>
    <w:rsid w:val="004F30B6"/>
    <w:rsid w:val="004F4CDC"/>
    <w:rsid w:val="005135AB"/>
    <w:rsid w:val="00522969"/>
    <w:rsid w:val="00537910"/>
    <w:rsid w:val="00540897"/>
    <w:rsid w:val="005440F1"/>
    <w:rsid w:val="00550874"/>
    <w:rsid w:val="0055778B"/>
    <w:rsid w:val="00561158"/>
    <w:rsid w:val="00562140"/>
    <w:rsid w:val="00565222"/>
    <w:rsid w:val="005676B9"/>
    <w:rsid w:val="005712C3"/>
    <w:rsid w:val="005736D8"/>
    <w:rsid w:val="00573AD7"/>
    <w:rsid w:val="00577442"/>
    <w:rsid w:val="00584A54"/>
    <w:rsid w:val="00584F34"/>
    <w:rsid w:val="005852A4"/>
    <w:rsid w:val="00596B35"/>
    <w:rsid w:val="005C3040"/>
    <w:rsid w:val="005C5429"/>
    <w:rsid w:val="005D5245"/>
    <w:rsid w:val="005D563A"/>
    <w:rsid w:val="005E276C"/>
    <w:rsid w:val="005F17CC"/>
    <w:rsid w:val="005F5A8C"/>
    <w:rsid w:val="005F6260"/>
    <w:rsid w:val="005F68FB"/>
    <w:rsid w:val="006149A7"/>
    <w:rsid w:val="00620F09"/>
    <w:rsid w:val="00622684"/>
    <w:rsid w:val="00631F03"/>
    <w:rsid w:val="00634AA9"/>
    <w:rsid w:val="00634EF5"/>
    <w:rsid w:val="00641133"/>
    <w:rsid w:val="00642268"/>
    <w:rsid w:val="006460C2"/>
    <w:rsid w:val="00651862"/>
    <w:rsid w:val="00657CCA"/>
    <w:rsid w:val="006600A5"/>
    <w:rsid w:val="00673F8A"/>
    <w:rsid w:val="00676ECA"/>
    <w:rsid w:val="0068135C"/>
    <w:rsid w:val="00682B5B"/>
    <w:rsid w:val="006879D5"/>
    <w:rsid w:val="006925DC"/>
    <w:rsid w:val="00692CC4"/>
    <w:rsid w:val="006A12FC"/>
    <w:rsid w:val="006A294F"/>
    <w:rsid w:val="006A501C"/>
    <w:rsid w:val="006A7633"/>
    <w:rsid w:val="006B13F1"/>
    <w:rsid w:val="006B3983"/>
    <w:rsid w:val="006C17AF"/>
    <w:rsid w:val="006C7600"/>
    <w:rsid w:val="006D2C22"/>
    <w:rsid w:val="006D453B"/>
    <w:rsid w:val="006F0183"/>
    <w:rsid w:val="006F38B7"/>
    <w:rsid w:val="006F4903"/>
    <w:rsid w:val="00702E9C"/>
    <w:rsid w:val="00703957"/>
    <w:rsid w:val="00716225"/>
    <w:rsid w:val="007177F8"/>
    <w:rsid w:val="0073071B"/>
    <w:rsid w:val="007356F3"/>
    <w:rsid w:val="00755C58"/>
    <w:rsid w:val="00763919"/>
    <w:rsid w:val="00765A53"/>
    <w:rsid w:val="007704F1"/>
    <w:rsid w:val="00772EC0"/>
    <w:rsid w:val="00783649"/>
    <w:rsid w:val="00784CFF"/>
    <w:rsid w:val="0079061C"/>
    <w:rsid w:val="007B09C2"/>
    <w:rsid w:val="007B37A1"/>
    <w:rsid w:val="007B3C6A"/>
    <w:rsid w:val="007B5B58"/>
    <w:rsid w:val="007C02EA"/>
    <w:rsid w:val="007C765B"/>
    <w:rsid w:val="007D0DB3"/>
    <w:rsid w:val="007E1177"/>
    <w:rsid w:val="007E526E"/>
    <w:rsid w:val="007F433A"/>
    <w:rsid w:val="007F4D2C"/>
    <w:rsid w:val="007F5FA8"/>
    <w:rsid w:val="00804618"/>
    <w:rsid w:val="00807D21"/>
    <w:rsid w:val="00810DB0"/>
    <w:rsid w:val="0081670C"/>
    <w:rsid w:val="00816F5F"/>
    <w:rsid w:val="008211CF"/>
    <w:rsid w:val="008277AE"/>
    <w:rsid w:val="00830E6D"/>
    <w:rsid w:val="00831A29"/>
    <w:rsid w:val="008339CB"/>
    <w:rsid w:val="008341E1"/>
    <w:rsid w:val="0084365A"/>
    <w:rsid w:val="00844BC0"/>
    <w:rsid w:val="008457F8"/>
    <w:rsid w:val="00865B82"/>
    <w:rsid w:val="00867A27"/>
    <w:rsid w:val="00870FC6"/>
    <w:rsid w:val="008719E1"/>
    <w:rsid w:val="008772DE"/>
    <w:rsid w:val="0088612F"/>
    <w:rsid w:val="00893BD5"/>
    <w:rsid w:val="008A3E2C"/>
    <w:rsid w:val="008B1B0F"/>
    <w:rsid w:val="008B54EC"/>
    <w:rsid w:val="008B5C3C"/>
    <w:rsid w:val="008C10C7"/>
    <w:rsid w:val="008C4C99"/>
    <w:rsid w:val="008C6B83"/>
    <w:rsid w:val="008D3123"/>
    <w:rsid w:val="008D3D6A"/>
    <w:rsid w:val="008E4D5D"/>
    <w:rsid w:val="008F6EBB"/>
    <w:rsid w:val="008F7168"/>
    <w:rsid w:val="0090170D"/>
    <w:rsid w:val="00910715"/>
    <w:rsid w:val="00912C90"/>
    <w:rsid w:val="00917522"/>
    <w:rsid w:val="0092233E"/>
    <w:rsid w:val="0092439B"/>
    <w:rsid w:val="009451E7"/>
    <w:rsid w:val="009537E9"/>
    <w:rsid w:val="0095550E"/>
    <w:rsid w:val="00956938"/>
    <w:rsid w:val="00965AAA"/>
    <w:rsid w:val="00967EF7"/>
    <w:rsid w:val="00973F61"/>
    <w:rsid w:val="009746F5"/>
    <w:rsid w:val="00990A17"/>
    <w:rsid w:val="009A0438"/>
    <w:rsid w:val="009C1B37"/>
    <w:rsid w:val="009D515F"/>
    <w:rsid w:val="009D77F9"/>
    <w:rsid w:val="009F0433"/>
    <w:rsid w:val="009F0886"/>
    <w:rsid w:val="009F13ED"/>
    <w:rsid w:val="009F17E2"/>
    <w:rsid w:val="009F3955"/>
    <w:rsid w:val="009F56B1"/>
    <w:rsid w:val="00A024C1"/>
    <w:rsid w:val="00A02C54"/>
    <w:rsid w:val="00A04582"/>
    <w:rsid w:val="00A04F3B"/>
    <w:rsid w:val="00A12AF0"/>
    <w:rsid w:val="00A27F2E"/>
    <w:rsid w:val="00A300B5"/>
    <w:rsid w:val="00A30C4F"/>
    <w:rsid w:val="00A3557B"/>
    <w:rsid w:val="00A35D0D"/>
    <w:rsid w:val="00A4547D"/>
    <w:rsid w:val="00A70D99"/>
    <w:rsid w:val="00A73E7D"/>
    <w:rsid w:val="00A756BE"/>
    <w:rsid w:val="00A76817"/>
    <w:rsid w:val="00A80054"/>
    <w:rsid w:val="00A86600"/>
    <w:rsid w:val="00A8739B"/>
    <w:rsid w:val="00A941E1"/>
    <w:rsid w:val="00A95D2E"/>
    <w:rsid w:val="00AA2839"/>
    <w:rsid w:val="00AA2CAC"/>
    <w:rsid w:val="00AB1910"/>
    <w:rsid w:val="00AB4AC6"/>
    <w:rsid w:val="00AB5986"/>
    <w:rsid w:val="00AD254D"/>
    <w:rsid w:val="00AD27CC"/>
    <w:rsid w:val="00AD3122"/>
    <w:rsid w:val="00AF2872"/>
    <w:rsid w:val="00B0106E"/>
    <w:rsid w:val="00B05B77"/>
    <w:rsid w:val="00B0640B"/>
    <w:rsid w:val="00B10068"/>
    <w:rsid w:val="00B22192"/>
    <w:rsid w:val="00B31674"/>
    <w:rsid w:val="00B5299B"/>
    <w:rsid w:val="00B5563F"/>
    <w:rsid w:val="00B55788"/>
    <w:rsid w:val="00B61C49"/>
    <w:rsid w:val="00B64A2B"/>
    <w:rsid w:val="00B665B7"/>
    <w:rsid w:val="00B771C8"/>
    <w:rsid w:val="00B82560"/>
    <w:rsid w:val="00B86935"/>
    <w:rsid w:val="00B92B5F"/>
    <w:rsid w:val="00B9529D"/>
    <w:rsid w:val="00B96A5C"/>
    <w:rsid w:val="00B96E4B"/>
    <w:rsid w:val="00BA0DE2"/>
    <w:rsid w:val="00BA1B4F"/>
    <w:rsid w:val="00BA6F05"/>
    <w:rsid w:val="00BB3573"/>
    <w:rsid w:val="00BC1599"/>
    <w:rsid w:val="00BD1F44"/>
    <w:rsid w:val="00BD30FF"/>
    <w:rsid w:val="00BD33BF"/>
    <w:rsid w:val="00BD3693"/>
    <w:rsid w:val="00BE1460"/>
    <w:rsid w:val="00BF23F5"/>
    <w:rsid w:val="00BF24BB"/>
    <w:rsid w:val="00BF2D94"/>
    <w:rsid w:val="00BF4321"/>
    <w:rsid w:val="00BF4925"/>
    <w:rsid w:val="00BF60B4"/>
    <w:rsid w:val="00C06E73"/>
    <w:rsid w:val="00C25322"/>
    <w:rsid w:val="00C341FD"/>
    <w:rsid w:val="00C53785"/>
    <w:rsid w:val="00C56D14"/>
    <w:rsid w:val="00C60F3A"/>
    <w:rsid w:val="00C65E52"/>
    <w:rsid w:val="00C67941"/>
    <w:rsid w:val="00C77711"/>
    <w:rsid w:val="00C8759E"/>
    <w:rsid w:val="00C946CC"/>
    <w:rsid w:val="00CA1BE9"/>
    <w:rsid w:val="00CA3985"/>
    <w:rsid w:val="00CA71FB"/>
    <w:rsid w:val="00CC71B3"/>
    <w:rsid w:val="00CD3A6A"/>
    <w:rsid w:val="00CD4028"/>
    <w:rsid w:val="00CE3658"/>
    <w:rsid w:val="00CE57D7"/>
    <w:rsid w:val="00CE79EF"/>
    <w:rsid w:val="00CE7CE5"/>
    <w:rsid w:val="00CF3F10"/>
    <w:rsid w:val="00CF4317"/>
    <w:rsid w:val="00D040DD"/>
    <w:rsid w:val="00D05630"/>
    <w:rsid w:val="00D10AF6"/>
    <w:rsid w:val="00D15F8B"/>
    <w:rsid w:val="00D21D42"/>
    <w:rsid w:val="00D2386A"/>
    <w:rsid w:val="00D47C22"/>
    <w:rsid w:val="00D50607"/>
    <w:rsid w:val="00D50D2A"/>
    <w:rsid w:val="00D520BD"/>
    <w:rsid w:val="00D52CAE"/>
    <w:rsid w:val="00D618FE"/>
    <w:rsid w:val="00D62B8C"/>
    <w:rsid w:val="00D6494D"/>
    <w:rsid w:val="00D65F82"/>
    <w:rsid w:val="00D670F2"/>
    <w:rsid w:val="00D77D43"/>
    <w:rsid w:val="00D81F3F"/>
    <w:rsid w:val="00D8535D"/>
    <w:rsid w:val="00D86479"/>
    <w:rsid w:val="00D91F4A"/>
    <w:rsid w:val="00D93CA4"/>
    <w:rsid w:val="00DA2202"/>
    <w:rsid w:val="00DA38B3"/>
    <w:rsid w:val="00DB1A40"/>
    <w:rsid w:val="00DB4BBA"/>
    <w:rsid w:val="00DC0A6A"/>
    <w:rsid w:val="00DD254D"/>
    <w:rsid w:val="00DE0187"/>
    <w:rsid w:val="00DE1CEE"/>
    <w:rsid w:val="00DE226E"/>
    <w:rsid w:val="00DE296D"/>
    <w:rsid w:val="00DF01A1"/>
    <w:rsid w:val="00DF1E23"/>
    <w:rsid w:val="00DF6C18"/>
    <w:rsid w:val="00E03B96"/>
    <w:rsid w:val="00E11AB7"/>
    <w:rsid w:val="00E16117"/>
    <w:rsid w:val="00E21AB9"/>
    <w:rsid w:val="00E23F66"/>
    <w:rsid w:val="00E32C7C"/>
    <w:rsid w:val="00E32F74"/>
    <w:rsid w:val="00E4725C"/>
    <w:rsid w:val="00E50EC7"/>
    <w:rsid w:val="00E51255"/>
    <w:rsid w:val="00E53728"/>
    <w:rsid w:val="00E575DB"/>
    <w:rsid w:val="00E60ED6"/>
    <w:rsid w:val="00E654FD"/>
    <w:rsid w:val="00E80EB7"/>
    <w:rsid w:val="00E85E71"/>
    <w:rsid w:val="00E87A2A"/>
    <w:rsid w:val="00E87A60"/>
    <w:rsid w:val="00E9071D"/>
    <w:rsid w:val="00E90EDE"/>
    <w:rsid w:val="00E92079"/>
    <w:rsid w:val="00EA7078"/>
    <w:rsid w:val="00EB5FC5"/>
    <w:rsid w:val="00EC02B6"/>
    <w:rsid w:val="00EC0A49"/>
    <w:rsid w:val="00EC1042"/>
    <w:rsid w:val="00ED24E5"/>
    <w:rsid w:val="00ED5D41"/>
    <w:rsid w:val="00ED7640"/>
    <w:rsid w:val="00EE12BB"/>
    <w:rsid w:val="00EE47DA"/>
    <w:rsid w:val="00EF0EE5"/>
    <w:rsid w:val="00EF5D44"/>
    <w:rsid w:val="00F0163A"/>
    <w:rsid w:val="00F02559"/>
    <w:rsid w:val="00F11321"/>
    <w:rsid w:val="00F11E5F"/>
    <w:rsid w:val="00F13BE3"/>
    <w:rsid w:val="00F47FD2"/>
    <w:rsid w:val="00F50911"/>
    <w:rsid w:val="00F5277D"/>
    <w:rsid w:val="00F52FD4"/>
    <w:rsid w:val="00F53FC7"/>
    <w:rsid w:val="00F57882"/>
    <w:rsid w:val="00F63C0B"/>
    <w:rsid w:val="00F65C6C"/>
    <w:rsid w:val="00F7143A"/>
    <w:rsid w:val="00F83F6A"/>
    <w:rsid w:val="00F85C72"/>
    <w:rsid w:val="00F90382"/>
    <w:rsid w:val="00F909E6"/>
    <w:rsid w:val="00F94529"/>
    <w:rsid w:val="00F950AD"/>
    <w:rsid w:val="00FA03E2"/>
    <w:rsid w:val="00FA130C"/>
    <w:rsid w:val="00FB04ED"/>
    <w:rsid w:val="00FB05CE"/>
    <w:rsid w:val="00FB3891"/>
    <w:rsid w:val="00FB7206"/>
    <w:rsid w:val="00FC11CC"/>
    <w:rsid w:val="00FC134E"/>
    <w:rsid w:val="00FC41A9"/>
    <w:rsid w:val="00FC45FF"/>
    <w:rsid w:val="00FD4B75"/>
    <w:rsid w:val="00FD6BFF"/>
    <w:rsid w:val="00FE04AD"/>
    <w:rsid w:val="00FE1423"/>
    <w:rsid w:val="00FE3E1E"/>
    <w:rsid w:val="00FE54FE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3D04"/>
  <w15:docId w15:val="{1CEDA4EF-195B-4550-9CEB-7886A609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,Dot pt,F5 List Paragraph,List Paragraph1,No Spacing1,List Paragraph Char Char Char,Indicator Text,Colorful List - Accent 11,Numbered Para 1,Bullet 1,Bullet Points,List Paragraph2,MAIN CONTENT,Normal numbered,列出段落"/>
    <w:basedOn w:val="Normalny"/>
    <w:link w:val="AkapitzlistZnak"/>
    <w:uiPriority w:val="34"/>
    <w:qFormat/>
    <w:rsid w:val="00D50D2A"/>
    <w:pPr>
      <w:ind w:left="720"/>
      <w:contextualSpacing/>
    </w:pPr>
  </w:style>
  <w:style w:type="paragraph" w:styleId="Poprawka">
    <w:name w:val="Revision"/>
    <w:hidden/>
    <w:uiPriority w:val="99"/>
    <w:semiHidden/>
    <w:rsid w:val="00365B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,Dot pt Znak,F5 List Paragraph Znak,List Paragraph1 Znak,No Spacing1 Znak,List Paragraph Char Char Char Znak,Indicator Text Znak,Colorful List - Accent 11 Znak,Numbered Para 1 Znak,Bullet 1 Znak,Bullet Points Znak"/>
    <w:link w:val="Akapitzlist"/>
    <w:uiPriority w:val="34"/>
    <w:locked/>
    <w:rsid w:val="00365BC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0B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0B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0B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12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2C3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2C3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5712C3"/>
    <w:rPr>
      <w:rFonts w:ascii="Times New Roman" w:hAnsi="Times New Roman" w:cs="Times New Roman" w:hint="default"/>
    </w:rPr>
  </w:style>
  <w:style w:type="character" w:customStyle="1" w:styleId="cf01">
    <w:name w:val="cf01"/>
    <w:basedOn w:val="Domylnaczcionkaakapitu"/>
    <w:rsid w:val="004A1D9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B5FC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0D59-F63C-435C-96D9-CDFB555F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4051</Words>
  <Characters>24307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Wilk Justyna</cp:lastModifiedBy>
  <cp:revision>14</cp:revision>
  <cp:lastPrinted>2022-10-05T06:17:00Z</cp:lastPrinted>
  <dcterms:created xsi:type="dcterms:W3CDTF">2025-05-27T06:17:00Z</dcterms:created>
  <dcterms:modified xsi:type="dcterms:W3CDTF">2025-06-09T05:44:00Z</dcterms:modified>
</cp:coreProperties>
</file>